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Document/I40265b30d29f11eaa13ca2bed92d37fc/View/FullText.html?listSource=Search&amp;list=CASE&amp;rank=1&amp;sessionScopeId=f2929310e2e8ca328ef94ec336f882c2e2223ce05731b984cfe79e0208a34b3f&amp;ppcid=a3291ef6ea574dc180868fd31e3c125d&amp;originationContext=Search%20Result&amp;transitionType=SearchItem&amp;contextData=%28sc.Default%29&amp;VR=3.0&amp;RS=cblt1.0"/>
  <Relationship Id="r8"
    Type="http://schemas.openxmlformats.org/officeDocument/2006/relationships/hyperlink"
    TargetMode="External"
    Target="https://1.next.westlaw.com/Link/Document/FullText?findType=h&amp;pubNum=176284&amp;cite=0154569101&amp;refType=RQ&amp;originationContext=document&amp;transitionType=DocumentItem&amp;ppcid=a3291ef6ea574dc180868fd31e3c125d&amp;contextData=(sc.Default)"/>
  <Relationship Id="r9"
    Type="http://schemas.openxmlformats.org/officeDocument/2006/relationships/hyperlink"
    TargetMode="External"
    Target="https://1.next.westlaw.com/Link/Document/FullText?findType=h&amp;pubNum=176284&amp;cite=0486728301&amp;refType=RQ&amp;originationContext=document&amp;transitionType=DocumentItem&amp;ppcid=a3291ef6ea574dc180868fd31e3c125d&amp;contextData=(sc.Default)"/>
  <Relationship Id="r10"
    Type="http://schemas.openxmlformats.org/officeDocument/2006/relationships/hyperlink"
    TargetMode="External"
    Target="https://1.next.westlaw.com/Link/Document/FullText?findType=h&amp;pubNum=176284&amp;cite=0166067201&amp;refType=RQ&amp;originationContext=document&amp;transitionType=DocumentItem&amp;ppcid=a3291ef6ea574dc180868fd31e3c125d&amp;contextData=(sc.Default)"/>
  <Relationship Id="r11"
    Type="http://schemas.openxmlformats.org/officeDocument/2006/relationships/hyperlink"
    TargetMode="External"
    Target="https://1.next.westlaw.com/Link/Document/FullText?findType=h&amp;pubNum=176284&amp;cite=0486714501&amp;refType=RQ&amp;originationContext=document&amp;transitionType=DocumentItem&amp;ppcid=a3291ef6ea574dc180868fd31e3c125d&amp;contextData=(sc.Default)"/>
  <Relationship Id="r12"
    Type="http://schemas.openxmlformats.org/officeDocument/2006/relationships/hyperlink"
    TargetMode="External"
    Target="https://www.westlaw.com/Document/I40265b30d29f11eaa13ca2bed92d37fc/View/FullText.html?listSource=Search&amp;list=CASE&amp;rank=1&amp;sessionScopeId=f2929310e2e8ca328ef94ec336f882c2e2223ce05731b984cfe79e0208a34b3f&amp;ppcid=a3291ef6ea574dc180868fd31e3c125d&amp;originationContext=Search%20Result&amp;transitionType=SearchItem&amp;contextData=%28sc.Default%29&amp;VR=3.0&amp;RS=cblt1.0#co_term_636"/>
  <Relationship Id="r13"
    Type="http://schemas.openxmlformats.org/officeDocument/2006/relationships/hyperlink"
    TargetMode="External"
    Target="https://www.westlaw.com/Document/I40265b30d29f11eaa13ca2bed92d37fc/View/FullText.html?listSource=Search&amp;list=CASE&amp;rank=1&amp;sessionScopeId=f2929310e2e8ca328ef94ec336f882c2e2223ce05731b984cfe79e0208a34b3f&amp;ppcid=a3291ef6ea574dc180868fd31e3c125d&amp;originationContext=Search%20Result&amp;transitionType=SearchItem&amp;contextData=%28sc.Default%29&amp;VR=3.0&amp;RS=cblt1.0#co_term_2138"/>
  <Relationship Id="r14"
    Type="http://schemas.openxmlformats.org/officeDocument/2006/relationships/hyperlink"
    TargetMode="External"
    Target="https://www.westlaw.com/Document/I40265b30d29f11eaa13ca2bed92d37fc/View/FullText.html?listSource=Search&amp;list=CASE&amp;rank=1&amp;sessionScopeId=f2929310e2e8ca328ef94ec336f882c2e2223ce05731b984cfe79e0208a34b3f&amp;ppcid=a3291ef6ea574dc180868fd31e3c125d&amp;originationContext=Search%20Result&amp;transitionType=SearchItem&amp;contextData=%28sc.Default%29&amp;VR=3.0&amp;RS=cblt1.0#co_term_2989"/>
  <Relationship Id="r15"
    Type="http://schemas.openxmlformats.org/officeDocument/2006/relationships/hyperlink"
    TargetMode="External"
    Target="https://www.westlaw.com/Link/RelatedInformation/Flag?docGuid=Ib5f437da626e11dfab57d8fd5597ca43&amp;rank=2&amp;listSource=Search&amp;list=CASE&amp;ppcid=a3291ef6ea574dc180868fd31e3c125d&amp;originationContext=Search%20Result&amp;transitionType=SearchItem&amp;contextData=%28sc.Default%29&amp;VR=3.0&amp;RS=cblt1.0"/>
  <Relationship Id="r16"
    Type="http://schemas.openxmlformats.org/officeDocument/2006/relationships/hyperlink"
    TargetMode="External"
    Target="https://www.westlaw.com/Document/Ib5f437da626e11dfab57d8fd5597ca43/View/FullText.html?listSource=Search&amp;list=CASE&amp;rank=2&amp;sessionScopeId=f2929310e2e8ca328ef94ec336f882c2e2223ce05731b984cfe79e0208a34b3f&amp;ppcid=a3291ef6ea574dc180868fd31e3c125d&amp;originationContext=Search%20Result&amp;transitionType=SearchItem&amp;contextData=%28sc.Default%29&amp;VR=3.0&amp;RS=cblt1.0"/>
  <Relationship Id="r17"
    Type="http://schemas.openxmlformats.org/officeDocument/2006/relationships/hyperlink"
    TargetMode="External"
    Target="https://1.next.westlaw.com/Link/Document/FullText?findType=h&amp;pubNum=176284&amp;cite=0157835201&amp;refType=RQ&amp;originationContext=document&amp;transitionType=DocumentItem&amp;ppcid=a3291ef6ea574dc180868fd31e3c125d&amp;contextData=(sc.Default)"/>
  <Relationship Id="r18"
    Type="http://schemas.openxmlformats.org/officeDocument/2006/relationships/hyperlink"
    TargetMode="External"
    Target="https://1.next.westlaw.com/Link/Document/FullText?findType=h&amp;pubNum=176284&amp;cite=0393884001&amp;refType=RQ&amp;originationContext=document&amp;transitionType=DocumentItem&amp;ppcid=a3291ef6ea574dc180868fd31e3c125d&amp;contextData=(sc.Default)"/>
  <Relationship Id="r19"
    Type="http://schemas.openxmlformats.org/officeDocument/2006/relationships/hyperlink"
    TargetMode="External"
    Target="https://www.westlaw.com/Document/Ib5f437da626e11dfab57d8fd5597ca43/View/FullText.html?listSource=Search&amp;list=CASE&amp;rank=2&amp;sessionScopeId=f2929310e2e8ca328ef94ec336f882c2e2223ce05731b984cfe79e0208a34b3f&amp;ppcid=a3291ef6ea574dc180868fd31e3c125d&amp;originationContext=Search%20Result&amp;transitionType=SearchItem&amp;contextData=%28sc.Default%29&amp;VR=3.0&amp;RS=cblt1.0#co_term_255"/>
  <Relationship Id="r20"
    Type="http://schemas.openxmlformats.org/officeDocument/2006/relationships/hyperlink"
    TargetMode="External"
    Target="https://www.westlaw.com/Document/Ib5f437da626e11dfab57d8fd5597ca43/View/FullText.html?listSource=Search&amp;list=CASE&amp;rank=2&amp;sessionScopeId=f2929310e2e8ca328ef94ec336f882c2e2223ce05731b984cfe79e0208a34b3f&amp;ppcid=a3291ef6ea574dc180868fd31e3c125d&amp;originationContext=Search%20Result&amp;transitionType=SearchItem&amp;contextData=%28sc.Default%29&amp;VR=3.0&amp;RS=cblt1.0#co_term_340"/>
  <Relationship Id="r21"
    Type="http://schemas.openxmlformats.org/officeDocument/2006/relationships/hyperlink"
    TargetMode="External"
    Target="https://www.westlaw.com/Document/Ib5f437da626e11dfab57d8fd5597ca43/View/FullText.html?listSource=Search&amp;list=CASE&amp;rank=2&amp;sessionScopeId=f2929310e2e8ca328ef94ec336f882c2e2223ce05731b984cfe79e0208a34b3f&amp;ppcid=a3291ef6ea574dc180868fd31e3c125d&amp;originationContext=Search%20Result&amp;transitionType=SearchItem&amp;contextData=%28sc.Default%29&amp;VR=3.0&amp;RS=cblt1.0#co_term_488"/>
  <Relationship Id="r22"
    Type="http://schemas.openxmlformats.org/officeDocument/2006/relationships/hyperlink"
    TargetMode="External"
    Target="https://www.westlaw.com/Link/RelatedInformation/Flag?docGuid=Id4e3b2b0d97a11d99439b076ef9ec4de&amp;rank=3&amp;listSource=Search&amp;list=CASE&amp;ppcid=a3291ef6ea574dc180868fd31e3c125d&amp;originationContext=Search%20Result&amp;transitionType=SearchItem&amp;contextData=%28sc.Default%29&amp;VR=3.0&amp;RS=cblt1.0"/>
  <Relationship Id="r23"
    Type="http://schemas.openxmlformats.org/officeDocument/2006/relationships/hyperlink"
    TargetMode="External"
    Target="https://www.westlaw.com/Document/Id4e3b2b0d97a11d99439b076ef9ec4de/View/FullText.html?listSource=Search&amp;list=CASE&amp;rank=3&amp;sessionScopeId=f2929310e2e8ca328ef94ec336f882c2e2223ce05731b984cfe79e0208a34b3f&amp;ppcid=a3291ef6ea574dc180868fd31e3c125d&amp;originationContext=Search%20Result&amp;transitionType=SearchItem&amp;contextData=%28sc.Default%29&amp;VR=3.0&amp;RS=cblt1.0"/>
  <Relationship Id="r24"
    Type="http://schemas.openxmlformats.org/officeDocument/2006/relationships/hyperlink"
    TargetMode="External"
    Target="https://www.westlaw.com/Search/Results.html?query=fi%3A95%20N.Y.2d%20623&amp;ppcid=a3291ef6ea574dc180868fd31e3c125d&amp;transitionType=Search&amp;contextData=%28sc.Default%29&amp;VR=3.0&amp;RS=cblt1.0"/>
  <Relationship Id="r25"
    Type="http://schemas.openxmlformats.org/officeDocument/2006/relationships/hyperlink"
    TargetMode="External"
    Target="https://1.next.westlaw.com/Link/Document/FullText?findType=Y&amp;serNum=2000613142&amp;pubNum=506&amp;refType=RP&amp;originationContext=document&amp;transitionType=DocumentItem&amp;ppcid=a3291ef6ea574dc180868fd31e3c125d&amp;contextData=(sc.Default)"/>
  <Relationship Id="r26"
    Type="http://schemas.openxmlformats.org/officeDocument/2006/relationships/hyperlink"
    TargetMode="External"
    Target="https://1.next.westlaw.com/Link/Document/FullText?findType=h&amp;pubNum=176284&amp;cite=0114807501&amp;refType=RQ&amp;originationContext=document&amp;transitionType=DocumentItem&amp;ppcid=a3291ef6ea574dc180868fd31e3c125d&amp;contextData=(sc.Default)"/>
  <Relationship Id="r27"
    Type="http://schemas.openxmlformats.org/officeDocument/2006/relationships/hyperlink"
    TargetMode="External"
    Target="https://www.westlaw.com/Document/Id4e3b2b0d97a11d99439b076ef9ec4de/View/FullText.html?listSource=Search&amp;list=CASE&amp;rank=3&amp;sessionScopeId=f2929310e2e8ca328ef94ec336f882c2e2223ce05731b984cfe79e0208a34b3f&amp;ppcid=a3291ef6ea574dc180868fd31e3c125d&amp;originationContext=Search%20Result&amp;transitionType=SearchItem&amp;contextData=%28sc.Default%29&amp;VR=3.0&amp;RS=cblt1.0#co_term_2635"/>
  <Relationship Id="r28"
    Type="http://schemas.openxmlformats.org/officeDocument/2006/relationships/hyperlink"
    TargetMode="External"
    Target="https://www.westlaw.com/Document/Id4e3b2b0d97a11d99439b076ef9ec4de/View/FullText.html?listSource=Search&amp;list=CASE&amp;rank=3&amp;sessionScopeId=f2929310e2e8ca328ef94ec336f882c2e2223ce05731b984cfe79e0208a34b3f&amp;ppcid=a3291ef6ea574dc180868fd31e3c125d&amp;originationContext=Search%20Result&amp;transitionType=SearchItem&amp;contextData=%28sc.Default%29&amp;VR=3.0&amp;RS=cblt1.0#co_term_2676"/>
  <Relationship Id="r29"
    Type="http://schemas.openxmlformats.org/officeDocument/2006/relationships/hyperlink"
    TargetMode="External"
    Target="https://www.westlaw.com/Document/Id4e3b2b0d97a11d99439b076ef9ec4de/View/FullText.html?listSource=Search&amp;list=CASE&amp;rank=3&amp;sessionScopeId=f2929310e2e8ca328ef94ec336f882c2e2223ce05731b984cfe79e0208a34b3f&amp;ppcid=a3291ef6ea574dc180868fd31e3c125d&amp;originationContext=Search%20Result&amp;transitionType=SearchItem&amp;contextData=%28sc.Default%29&amp;VR=3.0&amp;RS=cblt1.0#co_term_2989"/>
  <Relationship Id="r30"
    Type="http://schemas.openxmlformats.org/officeDocument/2006/relationships/hyperlink"
    TargetMode="External"
    Target="https://www.westlaw.com/Document/I94eb976170eb11e39ac8bab74931929c/View/FullText.html?listSource=Search&amp;list=CASE&amp;rank=4&amp;sessionScopeId=f2929310e2e8ca328ef94ec336f882c2e2223ce05731b984cfe79e0208a34b3f&amp;ppcid=a3291ef6ea574dc180868fd31e3c125d&amp;originationContext=Search%20Result&amp;transitionType=SearchItem&amp;contextData=%28sc.Default%29&amp;VR=3.0&amp;RS=cblt1.0"/>
  <Relationship Id="r31"
    Type="http://schemas.openxmlformats.org/officeDocument/2006/relationships/hyperlink"
    TargetMode="External"
    Target="https://1.next.westlaw.com/Link/Document/FullText?findType=h&amp;pubNum=176284&amp;cite=0127495801&amp;refType=RQ&amp;originationContext=document&amp;transitionType=DocumentItem&amp;ppcid=a3291ef6ea574dc180868fd31e3c125d&amp;contextData=(sc.Default)"/>
  <Relationship Id="r32"
    Type="http://schemas.openxmlformats.org/officeDocument/2006/relationships/hyperlink"
    TargetMode="External"
    Target="https://1.next.westlaw.com/Link/Document/FullText?findType=h&amp;pubNum=176284&amp;cite=0187695501&amp;refType=RQ&amp;originationContext=document&amp;transitionType=DocumentItem&amp;ppcid=a3291ef6ea574dc180868fd31e3c125d&amp;contextData=(sc.Default)"/>
  <Relationship Id="r33"
    Type="http://schemas.openxmlformats.org/officeDocument/2006/relationships/hyperlink"
    TargetMode="External"
    Target="https://www.westlaw.com/Document/I94eb976170eb11e39ac8bab74931929c/View/FullText.html?listSource=Search&amp;list=CASE&amp;rank=4&amp;sessionScopeId=f2929310e2e8ca328ef94ec336f882c2e2223ce05731b984cfe79e0208a34b3f&amp;ppcid=a3291ef6ea574dc180868fd31e3c125d&amp;originationContext=Search%20Result&amp;transitionType=SearchItem&amp;contextData=%28sc.Default%29&amp;VR=3.0&amp;RS=cblt1.0#co_term_1318"/>
  <Relationship Id="r34"
    Type="http://schemas.openxmlformats.org/officeDocument/2006/relationships/hyperlink"
    TargetMode="External"
    Target="https://www.westlaw.com/Document/I94eb976170eb11e39ac8bab74931929c/View/FullText.html?listSource=Search&amp;list=CASE&amp;rank=4&amp;sessionScopeId=f2929310e2e8ca328ef94ec336f882c2e2223ce05731b984cfe79e0208a34b3f&amp;ppcid=a3291ef6ea574dc180868fd31e3c125d&amp;originationContext=Search%20Result&amp;transitionType=SearchItem&amp;contextData=%28sc.Default%29&amp;VR=3.0&amp;RS=cblt1.0#co_term_1428"/>
  <Relationship Id="r35"
    Type="http://schemas.openxmlformats.org/officeDocument/2006/relationships/hyperlink"
    TargetMode="External"
    Target="https://www.westlaw.com/Document/I94eb976170eb11e39ac8bab74931929c/View/FullText.html?listSource=Search&amp;list=CASE&amp;rank=4&amp;sessionScopeId=f2929310e2e8ca328ef94ec336f882c2e2223ce05731b984cfe79e0208a34b3f&amp;ppcid=a3291ef6ea574dc180868fd31e3c125d&amp;originationContext=Search%20Result&amp;transitionType=SearchItem&amp;contextData=%28sc.Default%29&amp;VR=3.0&amp;RS=cblt1.0#co_term_2080"/>
  <Relationship Id="r36"
    Type="http://schemas.openxmlformats.org/officeDocument/2006/relationships/hyperlink"
    TargetMode="External"
    Target="https://www.westlaw.com/Link/RelatedInformation/Flag?docGuid=I2b2d6ed8f21111e390d4edf60ce7d742&amp;rank=5&amp;listSource=Search&amp;list=CASE&amp;ppcid=a3291ef6ea574dc180868fd31e3c125d&amp;originationContext=Search%20Result&amp;transitionType=SearchItem&amp;contextData=%28sc.Default%29&amp;VR=3.0&amp;RS=cblt1.0"/>
  <Relationship Id="r37"
    Type="http://schemas.openxmlformats.org/officeDocument/2006/relationships/hyperlink"
    TargetMode="External"
    Target="https://www.westlaw.com/Document/I2b2d6ed8f21111e390d4edf60ce7d742/View/FullText.html?listSource=Search&amp;list=CASE&amp;rank=5&amp;sessionScopeId=f2929310e2e8ca328ef94ec336f882c2e2223ce05731b984cfe79e0208a34b3f&amp;ppcid=a3291ef6ea574dc180868fd31e3c125d&amp;originationContext=Search%20Result&amp;transitionType=SearchItem&amp;contextData=%28sc.Default%29&amp;VR=3.0&amp;RS=cblt1.0"/>
  <Relationship Id="r38"
    Type="http://schemas.openxmlformats.org/officeDocument/2006/relationships/hyperlink"
    TargetMode="External"
    Target="https://www.westlaw.com/Search/Results.html?query=fi%3A23%20N.Y.3d%20631&amp;ppcid=a3291ef6ea574dc180868fd31e3c125d&amp;transitionType=Search&amp;contextData=%28sc.Default%29&amp;VR=3.0&amp;RS=cblt1.0"/>
  <Relationship Id="r39"
    Type="http://schemas.openxmlformats.org/officeDocument/2006/relationships/hyperlink"
    TargetMode="External"
    Target="https://1.next.westlaw.com/Link/Document/FullText?findType=Y&amp;serNum=2023811667&amp;pubNum=0000602&amp;refType=RP&amp;originationContext=document&amp;transitionType=DocumentItem&amp;ppcid=a3291ef6ea574dc180868fd31e3c125d&amp;contextData=(sc.Default)"/>
  <Relationship Id="r40"
    Type="http://schemas.openxmlformats.org/officeDocument/2006/relationships/hyperlink"
    TargetMode="External"
    Target="https://1.next.westlaw.com/Link/Document/FullText?findType=h&amp;pubNum=176284&amp;cite=0151357901&amp;refType=RQ&amp;originationContext=document&amp;transitionType=DocumentItem&amp;ppcid=a3291ef6ea574dc180868fd31e3c125d&amp;contextData=(sc.Default)"/>
  <Relationship Id="r41"
    Type="http://schemas.openxmlformats.org/officeDocument/2006/relationships/hyperlink"
    TargetMode="External"
    Target="https://1.next.westlaw.com/Link/Document/FullText?findType=Y&amp;serNum=2029772056&amp;pubNum=0000602&amp;refType=RP&amp;originationContext=document&amp;transitionType=DocumentItem&amp;ppcid=a3291ef6ea574dc180868fd31e3c125d&amp;contextData=(sc.Default)"/>
  <Relationship Id="r42"
    Type="http://schemas.openxmlformats.org/officeDocument/2006/relationships/hyperlink"
    TargetMode="External"
    Target="https://1.next.westlaw.com/Link/Document/FullText?findType=h&amp;pubNum=176284&amp;cite=0179406701&amp;refType=RQ&amp;originationContext=document&amp;transitionType=DocumentItem&amp;ppcid=a3291ef6ea574dc180868fd31e3c125d&amp;contextData=(sc.Default)"/>
  <Relationship Id="r43"
    Type="http://schemas.openxmlformats.org/officeDocument/2006/relationships/hyperlink"
    TargetMode="External"
    Target="https://www.westlaw.com/Document/I2b2d6ed8f21111e390d4edf60ce7d742/View/FullText.html?listSource=Search&amp;list=CASE&amp;rank=5&amp;sessionScopeId=f2929310e2e8ca328ef94ec336f882c2e2223ce05731b984cfe79e0208a34b3f&amp;ppcid=a3291ef6ea574dc180868fd31e3c125d&amp;originationContext=Search%20Result&amp;transitionType=SearchItem&amp;contextData=%28sc.Default%29&amp;VR=3.0&amp;RS=cblt1.0#co_term_290"/>
  <Relationship Id="r44"
    Type="http://schemas.openxmlformats.org/officeDocument/2006/relationships/hyperlink"
    TargetMode="External"
    Target="https://www.westlaw.com/Document/I2b2d6ed8f21111e390d4edf60ce7d742/View/FullText.html?listSource=Search&amp;list=CASE&amp;rank=5&amp;sessionScopeId=f2929310e2e8ca328ef94ec336f882c2e2223ce05731b984cfe79e0208a34b3f&amp;ppcid=a3291ef6ea574dc180868fd31e3c125d&amp;originationContext=Search%20Result&amp;transitionType=SearchItem&amp;contextData=%28sc.Default%29&amp;VR=3.0&amp;RS=cblt1.0#co_term_841"/>
  <Relationship Id="r45"
    Type="http://schemas.openxmlformats.org/officeDocument/2006/relationships/hyperlink"
    TargetMode="External"
    Target="https://www.westlaw.com/Document/I2b2d6ed8f21111e390d4edf60ce7d742/View/FullText.html?listSource=Search&amp;list=CASE&amp;rank=5&amp;sessionScopeId=f2929310e2e8ca328ef94ec336f882c2e2223ce05731b984cfe79e0208a34b3f&amp;ppcid=a3291ef6ea574dc180868fd31e3c125d&amp;originationContext=Search%20Result&amp;transitionType=SearchItem&amp;contextData=%28sc.Default%29&amp;VR=3.0&amp;RS=cblt1.0#co_term_877"/>
  <Relationship Id="r46"
    Type="http://schemas.openxmlformats.org/officeDocument/2006/relationships/hyperlink"
    TargetMode="External"
    Target="https://www.westlaw.com/Document/Ib3ecf167038311da8ac8f235252e36df/View/FullText.html?listSource=Search&amp;list=CASE&amp;rank=6&amp;sessionScopeId=f2929310e2e8ca328ef94ec336f882c2e2223ce05731b984cfe79e0208a34b3f&amp;ppcid=a3291ef6ea574dc180868fd31e3c125d&amp;originationContext=Search%20Result&amp;transitionType=SearchItem&amp;contextData=%28sc.Default%29&amp;VR=3.0&amp;RS=cblt1.0"/>
  <Relationship Id="r47"
    Type="http://schemas.openxmlformats.org/officeDocument/2006/relationships/hyperlink"
    TargetMode="External"
    Target="https://1.next.westlaw.com/Link/Document/FullText?findType=h&amp;pubNum=176284&amp;cite=0119266901&amp;refType=RQ&amp;originationContext=document&amp;transitionType=DocumentItem&amp;ppcid=a3291ef6ea574dc180868fd31e3c125d&amp;contextData=(sc.Default)"/>
  <Relationship Id="r48"
    Type="http://schemas.openxmlformats.org/officeDocument/2006/relationships/hyperlink"
    TargetMode="External"
    Target="https://1.next.westlaw.com/Link/Document/FullText?findType=h&amp;pubNum=176284&amp;cite=0393955201&amp;refType=RQ&amp;originationContext=document&amp;transitionType=DocumentItem&amp;ppcid=a3291ef6ea574dc180868fd31e3c125d&amp;contextData=(sc.Default)"/>
  <Relationship Id="r49"
    Type="http://schemas.openxmlformats.org/officeDocument/2006/relationships/hyperlink"
    TargetMode="External"
    Target="https://1.next.westlaw.com/Link/Document/FullText?findType=Y&amp;serNum=1846001619&amp;pubNum=572&amp;refType=RP&amp;originationContext=document&amp;transitionType=DocumentItem&amp;ppcid=a3291ef6ea574dc180868fd31e3c125d&amp;contextData=(sc.Default)"/>
  <Relationship Id="r50"
    Type="http://schemas.openxmlformats.org/officeDocument/2006/relationships/hyperlink"
    TargetMode="External"
    Target="https://1.next.westlaw.com/Link/Document/FullText?findType=Y&amp;serNum=1952103739&amp;pubNum=711&amp;refType=RP&amp;originationContext=document&amp;transitionType=DocumentItem&amp;ppcid=a3291ef6ea574dc180868fd31e3c125d&amp;contextData=(sc.Default)"/>
  <Relationship Id="r51"
    Type="http://schemas.openxmlformats.org/officeDocument/2006/relationships/hyperlink"
    TargetMode="External"
    Target="https://www.westlaw.com/Document/Ib3ecf167038311da8ac8f235252e36df/View/FullText.html?listSource=Search&amp;list=CASE&amp;rank=6&amp;sessionScopeId=f2929310e2e8ca328ef94ec336f882c2e2223ce05731b984cfe79e0208a34b3f&amp;ppcid=a3291ef6ea574dc180868fd31e3c125d&amp;originationContext=Search%20Result&amp;transitionType=SearchItem&amp;contextData=%28sc.Default%29&amp;VR=3.0&amp;RS=cblt1.0#co_term_413"/>
  <Relationship Id="r52"
    Type="http://schemas.openxmlformats.org/officeDocument/2006/relationships/hyperlink"
    TargetMode="External"
    Target="https://www.westlaw.com/Document/Ib3ecf167038311da8ac8f235252e36df/View/FullText.html?listSource=Search&amp;list=CASE&amp;rank=6&amp;sessionScopeId=f2929310e2e8ca328ef94ec336f882c2e2223ce05731b984cfe79e0208a34b3f&amp;ppcid=a3291ef6ea574dc180868fd31e3c125d&amp;originationContext=Search%20Result&amp;transitionType=SearchItem&amp;contextData=%28sc.Default%29&amp;VR=3.0&amp;RS=cblt1.0#co_term_461"/>
  <Relationship Id="r53"
    Type="http://schemas.openxmlformats.org/officeDocument/2006/relationships/hyperlink"
    TargetMode="External"
    Target="https://www.westlaw.com/Document/Ib3ecf167038311da8ac8f235252e36df/View/FullText.html?listSource=Search&amp;list=CASE&amp;rank=6&amp;sessionScopeId=f2929310e2e8ca328ef94ec336f882c2e2223ce05731b984cfe79e0208a34b3f&amp;ppcid=a3291ef6ea574dc180868fd31e3c125d&amp;originationContext=Search%20Result&amp;transitionType=SearchItem&amp;contextData=%28sc.Default%29&amp;VR=3.0&amp;RS=cblt1.0#co_term_769"/>
  <Relationship Id="r54"
    Type="http://schemas.openxmlformats.org/officeDocument/2006/relationships/hyperlink"
    TargetMode="External"
    Target="https://www.westlaw.com/Document/I50843de09a2811e38914df21cb42a557/View/FullText.html?listSource=Search&amp;list=CASE&amp;rank=7&amp;sessionScopeId=f2929310e2e8ca328ef94ec336f882c2e2223ce05731b984cfe79e0208a34b3f&amp;ppcid=a3291ef6ea574dc180868fd31e3c125d&amp;originationContext=Search%20Result&amp;transitionType=SearchItem&amp;contextData=%28sc.Default%29&amp;VR=3.0&amp;RS=cblt1.0"/>
  <Relationship Id="r55"
    Type="http://schemas.openxmlformats.org/officeDocument/2006/relationships/hyperlink"
    TargetMode="External"
    Target="https://www.westlaw.com/Search/Results.html?query=fi%3A22%20N.Y.3d%20648&amp;ppcid=a3291ef6ea574dc180868fd31e3c125d&amp;transitionType=Search&amp;contextData=%28sc.Default%29&amp;VR=3.0&amp;RS=cblt1.0"/>
  <Relationship Id="r56"
    Type="http://schemas.openxmlformats.org/officeDocument/2006/relationships/hyperlink"
    TargetMode="External"
    Target="https://1.next.westlaw.com/Link/Document/FullText?findType=h&amp;pubNum=176284&amp;cite=0196608801&amp;refType=RQ&amp;originationContext=document&amp;transitionType=DocumentItem&amp;ppcid=a3291ef6ea574dc180868fd31e3c125d&amp;contextData=(sc.Default)"/>
  <Relationship Id="r57"
    Type="http://schemas.openxmlformats.org/officeDocument/2006/relationships/hyperlink"
    TargetMode="External"
    Target="https://1.next.westlaw.com/Link/Document/FullText?findType=Y&amp;serNum=2030802681&amp;pubNum=0000602&amp;refType=RP&amp;originationContext=document&amp;transitionType=DocumentItem&amp;ppcid=a3291ef6ea574dc180868fd31e3c125d&amp;contextData=(sc.Default)"/>
  <Relationship Id="r58"
    Type="http://schemas.openxmlformats.org/officeDocument/2006/relationships/hyperlink"
    TargetMode="External"
    Target="https://1.next.westlaw.com/Link/Document/FullText?findType=h&amp;pubNum=176284&amp;cite=0187477501&amp;refType=RQ&amp;originationContext=document&amp;transitionType=DocumentItem&amp;ppcid=a3291ef6ea574dc180868fd31e3c125d&amp;contextData=(sc.Default)"/>
  <Relationship Id="r59"
    Type="http://schemas.openxmlformats.org/officeDocument/2006/relationships/hyperlink"
    TargetMode="External"
    Target="https://www.westlaw.com/Document/I50843de09a2811e38914df21cb42a557/View/FullText.html?listSource=Search&amp;list=CASE&amp;rank=7&amp;sessionScopeId=f2929310e2e8ca328ef94ec336f882c2e2223ce05731b984cfe79e0208a34b3f&amp;ppcid=a3291ef6ea574dc180868fd31e3c125d&amp;originationContext=Search%20Result&amp;transitionType=SearchItem&amp;contextData=%28sc.Default%29&amp;VR=3.0&amp;RS=cblt1.0#co_term_399"/>
  <Relationship Id="r60"
    Type="http://schemas.openxmlformats.org/officeDocument/2006/relationships/hyperlink"
    TargetMode="External"
    Target="https://www.westlaw.com/Document/I50843de09a2811e38914df21cb42a557/View/FullText.html?listSource=Search&amp;list=CASE&amp;rank=7&amp;sessionScopeId=f2929310e2e8ca328ef94ec336f882c2e2223ce05731b984cfe79e0208a34b3f&amp;ppcid=a3291ef6ea574dc180868fd31e3c125d&amp;originationContext=Search%20Result&amp;transitionType=SearchItem&amp;contextData=%28sc.Default%29&amp;VR=3.0&amp;RS=cblt1.0#co_term_491"/>
  <Relationship Id="r61"
    Type="http://schemas.openxmlformats.org/officeDocument/2006/relationships/hyperlink"
    TargetMode="External"
    Target="https://www.westlaw.com/Document/I50843de09a2811e38914df21cb42a557/View/FullText.html?listSource=Search&amp;list=CASE&amp;rank=7&amp;sessionScopeId=f2929310e2e8ca328ef94ec336f882c2e2223ce05731b984cfe79e0208a34b3f&amp;ppcid=a3291ef6ea574dc180868fd31e3c125d&amp;originationContext=Search%20Result&amp;transitionType=SearchItem&amp;contextData=%28sc.Default%29&amp;VR=3.0&amp;RS=cblt1.0#co_term_573"/>
  <Relationship Id="r62"
    Type="http://schemas.openxmlformats.org/officeDocument/2006/relationships/hyperlink"
    TargetMode="External"
    Target="https://www.westlaw.com/Document/I4d2cc65e3fc811da8cc9b4c14e983401/View/FullText.html?listSource=Search&amp;list=CASE&amp;rank=8&amp;sessionScopeId=f2929310e2e8ca328ef94ec336f882c2e2223ce05731b984cfe79e0208a34b3f&amp;ppcid=a3291ef6ea574dc180868fd31e3c125d&amp;originationContext=Search%20Result&amp;transitionType=SearchItem&amp;contextData=%28sc.Default%29&amp;VR=3.0&amp;RS=cblt1.0"/>
  <Relationship Id="r63"
    Type="http://schemas.openxmlformats.org/officeDocument/2006/relationships/hyperlink"
    TargetMode="External"
    Target="https://1.next.westlaw.com/Link/Document/FullText?findType=h&amp;pubNum=176284&amp;cite=0140926601&amp;refType=RQ&amp;originationContext=document&amp;transitionType=DocumentItem&amp;ppcid=a3291ef6ea574dc180868fd31e3c125d&amp;contextData=(sc.Default)"/>
  <Relationship Id="r64"
    Type="http://schemas.openxmlformats.org/officeDocument/2006/relationships/hyperlink"
    TargetMode="External"
    Target="https://1.next.westlaw.com/Link/Document/FullText?findType=h&amp;pubNum=176284&amp;cite=0101578601&amp;refType=RQ&amp;originationContext=document&amp;transitionType=DocumentItem&amp;ppcid=a3291ef6ea574dc180868fd31e3c125d&amp;contextData=(sc.Default)"/>
  <Relationship Id="r65"
    Type="http://schemas.openxmlformats.org/officeDocument/2006/relationships/hyperlink"
    TargetMode="External"
    Target="https://www.westlaw.com/Document/I4d2cc65e3fc811da8cc9b4c14e983401/View/FullText.html?listSource=Search&amp;list=CASE&amp;rank=8&amp;sessionScopeId=f2929310e2e8ca328ef94ec336f882c2e2223ce05731b984cfe79e0208a34b3f&amp;ppcid=a3291ef6ea574dc180868fd31e3c125d&amp;originationContext=Search%20Result&amp;transitionType=SearchItem&amp;contextData=%28sc.Default%29&amp;VR=3.0&amp;RS=cblt1.0#co_term_392"/>
  <Relationship Id="r66"
    Type="http://schemas.openxmlformats.org/officeDocument/2006/relationships/hyperlink"
    TargetMode="External"
    Target="https://www.westlaw.com/Document/I4d2cc65e3fc811da8cc9b4c14e983401/View/FullText.html?listSource=Search&amp;list=CASE&amp;rank=8&amp;sessionScopeId=f2929310e2e8ca328ef94ec336f882c2e2223ce05731b984cfe79e0208a34b3f&amp;ppcid=a3291ef6ea574dc180868fd31e3c125d&amp;originationContext=Search%20Result&amp;transitionType=SearchItem&amp;contextData=%28sc.Default%29&amp;VR=3.0&amp;RS=cblt1.0#co_term_1475"/>
  <Relationship Id="r67"
    Type="http://schemas.openxmlformats.org/officeDocument/2006/relationships/hyperlink"
    TargetMode="External"
    Target="https://www.westlaw.com/Document/I4d2cc65e3fc811da8cc9b4c14e983401/View/FullText.html?listSource=Search&amp;list=CASE&amp;rank=8&amp;sessionScopeId=f2929310e2e8ca328ef94ec336f882c2e2223ce05731b984cfe79e0208a34b3f&amp;ppcid=a3291ef6ea574dc180868fd31e3c125d&amp;originationContext=Search%20Result&amp;transitionType=SearchItem&amp;contextData=%28sc.Default%29&amp;VR=3.0&amp;RS=cblt1.0#co_term_1543"/>
  <Relationship Id="r68"
    Type="http://schemas.openxmlformats.org/officeDocument/2006/relationships/hyperlink"
    TargetMode="External"
    Target="https://www.westlaw.com/Document/I3803c5821f2511e590d4edf60ce7d742/View/FullText.html?listSource=Search&amp;list=CASE&amp;rank=9&amp;sessionScopeId=f2929310e2e8ca328ef94ec336f882c2e2223ce05731b984cfe79e0208a34b3f&amp;ppcid=a3291ef6ea574dc180868fd31e3c125d&amp;originationContext=Search%20Result&amp;transitionType=SearchItem&amp;contextData=%28sc.Default%29&amp;VR=3.0&amp;RS=cblt1.0"/>
  <Relationship Id="r69"
    Type="http://schemas.openxmlformats.org/officeDocument/2006/relationships/hyperlink"
    TargetMode="External"
    Target="https://www.westlaw.com/Search/Results.html?query=fi%3A25%20N.Y.3d%201175&amp;ppcid=a3291ef6ea574dc180868fd31e3c125d&amp;transitionType=Search&amp;contextData=%28sc.Default%29&amp;VR=3.0&amp;RS=cblt1.0"/>
  <Relationship Id="r70"
    Type="http://schemas.openxmlformats.org/officeDocument/2006/relationships/hyperlink"
    TargetMode="External"
    Target="https://1.next.westlaw.com/Link/Document/FullText?findType=h&amp;pubNum=176284&amp;cite=0151214201&amp;refType=RQ&amp;originationContext=document&amp;transitionType=DocumentItem&amp;ppcid=a3291ef6ea574dc180868fd31e3c125d&amp;contextData=(sc.Default)"/>
  <Relationship Id="r71"
    Type="http://schemas.openxmlformats.org/officeDocument/2006/relationships/hyperlink"
    TargetMode="External"
    Target="https://1.next.westlaw.com/Link/Document/FullText?findType=Y&amp;serNum=2032526397&amp;pubNum=0000999&amp;refType=RP&amp;originationContext=document&amp;transitionType=DocumentItem&amp;ppcid=a3291ef6ea574dc180868fd31e3c125d&amp;contextData=(sc.Default)"/>
  <Relationship Id="r72"
    Type="http://schemas.openxmlformats.org/officeDocument/2006/relationships/hyperlink"
    TargetMode="External"
    Target="https://1.next.westlaw.com/Link/Document/FullText?findType=Y&amp;serNum=2034604297&amp;pubNum=0000602&amp;refType=RP&amp;originationContext=document&amp;transitionType=DocumentItem&amp;ppcid=a3291ef6ea574dc180868fd31e3c125d&amp;contextData=(sc.Default)"/>
  <Relationship Id="r73"
    Type="http://schemas.openxmlformats.org/officeDocument/2006/relationships/hyperlink"
    TargetMode="External"
    Target="https://www.westlaw.com/Document/I3803c5821f2511e590d4edf60ce7d742/View/FullText.html?listSource=Search&amp;list=CASE&amp;rank=9&amp;sessionScopeId=f2929310e2e8ca328ef94ec336f882c2e2223ce05731b984cfe79e0208a34b3f&amp;ppcid=a3291ef6ea574dc180868fd31e3c125d&amp;originationContext=Search%20Result&amp;transitionType=SearchItem&amp;contextData=%28sc.Default%29&amp;VR=3.0&amp;RS=cblt1.0#co_term_290"/>
  <Relationship Id="r74"
    Type="http://schemas.openxmlformats.org/officeDocument/2006/relationships/hyperlink"
    TargetMode="External"
    Target="https://www.westlaw.com/Document/I3803c5821f2511e590d4edf60ce7d742/View/FullText.html?listSource=Search&amp;list=CASE&amp;rank=9&amp;sessionScopeId=f2929310e2e8ca328ef94ec336f882c2e2223ce05731b984cfe79e0208a34b3f&amp;ppcid=a3291ef6ea574dc180868fd31e3c125d&amp;originationContext=Search%20Result&amp;transitionType=SearchItem&amp;contextData=%28sc.Default%29&amp;VR=3.0&amp;RS=cblt1.0#co_term_405"/>
  <Relationship Id="r75"
    Type="http://schemas.openxmlformats.org/officeDocument/2006/relationships/hyperlink"
    TargetMode="External"
    Target="https://www.westlaw.com/Document/I3803c5821f2511e590d4edf60ce7d742/View/FullText.html?listSource=Search&amp;list=CASE&amp;rank=9&amp;sessionScopeId=f2929310e2e8ca328ef94ec336f882c2e2223ce05731b984cfe79e0208a34b3f&amp;ppcid=a3291ef6ea574dc180868fd31e3c125d&amp;originationContext=Search%20Result&amp;transitionType=SearchItem&amp;contextData=%28sc.Default%29&amp;VR=3.0&amp;RS=cblt1.0#co_term_452"/>
  <Relationship Id="r76"
    Type="http://schemas.openxmlformats.org/officeDocument/2006/relationships/hyperlink"
    TargetMode="External"
    Target="https://www.westlaw.com/Link/RelatedInformation/Flag?docGuid=Id1abcabaff5511d9b386b232635db992&amp;rank=10&amp;listSource=Search&amp;list=CASE&amp;ppcid=a3291ef6ea574dc180868fd31e3c125d&amp;originationContext=Search%20Result&amp;transitionType=SearchItem&amp;contextData=%28sc.Default%29&amp;VR=3.0&amp;RS=cblt1.0"/>
  <Relationship Id="r77"
    Type="http://schemas.openxmlformats.org/officeDocument/2006/relationships/hyperlink"
    TargetMode="External"
    Target="https://www.westlaw.com/Document/Id1abcabaff5511d9b386b232635db992/View/FullText.html?listSource=Search&amp;list=CASE&amp;rank=10&amp;sessionScopeId=f2929310e2e8ca328ef94ec336f882c2e2223ce05731b984cfe79e0208a34b3f&amp;ppcid=a3291ef6ea574dc180868fd31e3c125d&amp;originationContext=Search%20Result&amp;transitionType=SearchItem&amp;contextData=%28sc.Default%29&amp;VR=3.0&amp;RS=cblt1.0"/>
  <Relationship Id="r78"
    Type="http://schemas.openxmlformats.org/officeDocument/2006/relationships/hyperlink"
    TargetMode="External"
    Target="https://1.next.westlaw.com/Link/Document/FullText?findType=h&amp;pubNum=176284&amp;cite=0249463701&amp;refType=RQ&amp;originationContext=document&amp;transitionType=DocumentItem&amp;ppcid=a3291ef6ea574dc180868fd31e3c125d&amp;contextData=(sc.Default)"/>
  <Relationship Id="r79"
    Type="http://schemas.openxmlformats.org/officeDocument/2006/relationships/hyperlink"
    TargetMode="External"
    Target="https://1.next.westlaw.com/Link/Document/FullText?findType=h&amp;pubNum=176284&amp;cite=0249406801&amp;refType=RQ&amp;originationContext=document&amp;transitionType=DocumentItem&amp;ppcid=a3291ef6ea574dc180868fd31e3c125d&amp;contextData=(sc.Default)"/>
  <Relationship Id="r80"
    Type="http://schemas.openxmlformats.org/officeDocument/2006/relationships/hyperlink"
    TargetMode="External"
    Target="https://1.next.westlaw.com/Link/Document/FullText?findType=h&amp;pubNum=176284&amp;cite=0132990601&amp;refType=RQ&amp;originationContext=document&amp;transitionType=DocumentItem&amp;ppcid=a3291ef6ea574dc180868fd31e3c125d&amp;contextData=(sc.Default)"/>
  <Relationship Id="r81"
    Type="http://schemas.openxmlformats.org/officeDocument/2006/relationships/hyperlink"
    TargetMode="External"
    Target="https://1.next.westlaw.com/Link/Document/FullText?findType=h&amp;pubNum=176284&amp;cite=0126173301&amp;refType=RQ&amp;originationContext=document&amp;transitionType=DocumentItem&amp;ppcid=a3291ef6ea574dc180868fd31e3c125d&amp;contextData=(sc.Default)"/>
  <Relationship Id="r82"
    Type="http://schemas.openxmlformats.org/officeDocument/2006/relationships/hyperlink"
    TargetMode="External"
    Target="https://www.westlaw.com/Document/Id1abcabaff5511d9b386b232635db992/View/FullText.html?listSource=Search&amp;list=CASE&amp;rank=10&amp;sessionScopeId=f2929310e2e8ca328ef94ec336f882c2e2223ce05731b984cfe79e0208a34b3f&amp;ppcid=a3291ef6ea574dc180868fd31e3c125d&amp;originationContext=Search%20Result&amp;transitionType=SearchItem&amp;contextData=%28sc.Default%29&amp;VR=3.0&amp;RS=cblt1.0#co_term_1712"/>
  <Relationship Id="r83"
    Type="http://schemas.openxmlformats.org/officeDocument/2006/relationships/hyperlink"
    TargetMode="External"
    Target="https://www.westlaw.com/Document/Id1abcabaff5511d9b386b232635db992/View/FullText.html?listSource=Search&amp;list=CASE&amp;rank=10&amp;sessionScopeId=f2929310e2e8ca328ef94ec336f882c2e2223ce05731b984cfe79e0208a34b3f&amp;ppcid=a3291ef6ea574dc180868fd31e3c125d&amp;originationContext=Search%20Result&amp;transitionType=SearchItem&amp;contextData=%28sc.Default%29&amp;VR=3.0&amp;RS=cblt1.0#co_term_2594"/>
  <Relationship Id="r84"
    Type="http://schemas.openxmlformats.org/officeDocument/2006/relationships/hyperlink"
    TargetMode="External"
    Target="https://www.westlaw.com/Document/Id1abcabaff5511d9b386b232635db992/View/FullText.html?listSource=Search&amp;list=CASE&amp;rank=10&amp;sessionScopeId=f2929310e2e8ca328ef94ec336f882c2e2223ce05731b984cfe79e0208a34b3f&amp;ppcid=a3291ef6ea574dc180868fd31e3c125d&amp;originationContext=Search%20Result&amp;transitionType=SearchItem&amp;contextData=%28sc.Default%29&amp;VR=3.0&amp;RS=cblt1.0#co_term_5207"/>
  <Relationship Id="r85"
    Type="http://schemas.openxmlformats.org/officeDocument/2006/relationships/hyperlink"
    TargetMode="External"
    Target="https://www.westlaw.com/Document/I7c89d395910b11e0a34df17ea74c323f/View/FullText.html?listSource=Search&amp;list=CASE&amp;rank=11&amp;sessionScopeId=f2929310e2e8ca328ef94ec336f882c2e2223ce05731b984cfe79e0208a34b3f&amp;ppcid=a3291ef6ea574dc180868fd31e3c125d&amp;originationContext=Search%20Result&amp;transitionType=SearchItem&amp;contextData=%28sc.Default%29&amp;VR=3.0&amp;RS=cblt1.0"/>
  <Relationship Id="r86"
    Type="http://schemas.openxmlformats.org/officeDocument/2006/relationships/hyperlink"
    TargetMode="External"
    Target="https://www.westlaw.com/Search/Results.html?query=fi%3A85%20A.D.3d%20429&amp;ppcid=a3291ef6ea574dc180868fd31e3c125d&amp;transitionType=Search&amp;contextData=%28sc.Default%29&amp;VR=3.0&amp;RS=cblt1.0"/>
  <Relationship Id="r87"
    Type="http://schemas.openxmlformats.org/officeDocument/2006/relationships/hyperlink"
    TargetMode="External"
    Target="https://1.next.westlaw.com/Link/Document/FullText?findType=h&amp;pubNum=176284&amp;cite=0126459301&amp;refType=RQ&amp;originationContext=document&amp;transitionType=DocumentItem&amp;ppcid=a3291ef6ea574dc180868fd31e3c125d&amp;contextData=(sc.Default)"/>
  <Relationship Id="r88"
    Type="http://schemas.openxmlformats.org/officeDocument/2006/relationships/hyperlink"
    TargetMode="External"
    Target="https://www.westlaw.com/Document/I7c89d395910b11e0a34df17ea74c323f/View/FullText.html?listSource=Search&amp;list=CASE&amp;rank=11&amp;sessionScopeId=f2929310e2e8ca328ef94ec336f882c2e2223ce05731b984cfe79e0208a34b3f&amp;ppcid=a3291ef6ea574dc180868fd31e3c125d&amp;originationContext=Search%20Result&amp;transitionType=SearchItem&amp;contextData=%28sc.Default%29&amp;VR=3.0&amp;RS=cblt1.0#co_term_395"/>
  <Relationship Id="r89"
    Type="http://schemas.openxmlformats.org/officeDocument/2006/relationships/hyperlink"
    TargetMode="External"
    Target="https://www.westlaw.com/Document/I7c89d395910b11e0a34df17ea74c323f/View/FullText.html?listSource=Search&amp;list=CASE&amp;rank=11&amp;sessionScopeId=f2929310e2e8ca328ef94ec336f882c2e2223ce05731b984cfe79e0208a34b3f&amp;ppcid=a3291ef6ea574dc180868fd31e3c125d&amp;originationContext=Search%20Result&amp;transitionType=SearchItem&amp;contextData=%28sc.Default%29&amp;VR=3.0&amp;RS=cblt1.0#co_term_548"/>
  <Relationship Id="r90"
    Type="http://schemas.openxmlformats.org/officeDocument/2006/relationships/hyperlink"
    TargetMode="External"
    Target="https://www.westlaw.com/Document/I7c89d395910b11e0a34df17ea74c323f/View/FullText.html?listSource=Search&amp;list=CASE&amp;rank=11&amp;sessionScopeId=f2929310e2e8ca328ef94ec336f882c2e2223ce05731b984cfe79e0208a34b3f&amp;ppcid=a3291ef6ea574dc180868fd31e3c125d&amp;originationContext=Search%20Result&amp;transitionType=SearchItem&amp;contextData=%28sc.Default%29&amp;VR=3.0&amp;RS=cblt1.0#co_term_651"/>
  <Relationship Id="r91"
    Type="http://schemas.openxmlformats.org/officeDocument/2006/relationships/hyperlink"
    TargetMode="External"
    Target="https://www.westlaw.com/Link/RelatedInformation/Flag?docGuid=Id1f3bef8025c11da83e7e9deff98dc6f&amp;rank=12&amp;listSource=Search&amp;list=CASE&amp;ppcid=a3291ef6ea574dc180868fd31e3c125d&amp;originationContext=Search%20Result&amp;transitionType=SearchItem&amp;contextData=%28sc.Default%29&amp;VR=3.0&amp;RS=cblt1.0"/>
  <Relationship Id="r92"
    Type="http://schemas.openxmlformats.org/officeDocument/2006/relationships/hyperlink"
    TargetMode="External"
    Target="https://www.westlaw.com/Document/Id1f3bef8025c11da83e7e9deff98dc6f/View/FullText.html?listSource=Search&amp;list=CASE&amp;rank=12&amp;sessionScopeId=f2929310e2e8ca328ef94ec336f882c2e2223ce05731b984cfe79e0208a34b3f&amp;ppcid=a3291ef6ea574dc180868fd31e3c125d&amp;originationContext=Search%20Result&amp;transitionType=SearchItem&amp;contextData=%28sc.Default%29&amp;VR=3.0&amp;RS=cblt1.0"/>
  <Relationship Id="r93"
    Type="http://schemas.openxmlformats.org/officeDocument/2006/relationships/hyperlink"
    TargetMode="External"
    Target="https://1.next.westlaw.com/Link/Document/FullText?findType=Y&amp;serNum=1987103393&amp;pubNum=711&amp;refType=RP&amp;originationContext=document&amp;transitionType=DocumentItem&amp;ppcid=a3291ef6ea574dc180868fd31e3c125d&amp;contextData=(sc.Default)"/>
  <Relationship Id="r94"
    Type="http://schemas.openxmlformats.org/officeDocument/2006/relationships/hyperlink"
    TargetMode="External"
    Target="https://www.westlaw.com/Document/Id1f3bef8025c11da83e7e9deff98dc6f/View/FullText.html?listSource=Search&amp;list=CASE&amp;rank=12&amp;sessionScopeId=f2929310e2e8ca328ef94ec336f882c2e2223ce05731b984cfe79e0208a34b3f&amp;ppcid=a3291ef6ea574dc180868fd31e3c125d&amp;originationContext=Search%20Result&amp;transitionType=SearchItem&amp;contextData=%28sc.Default%29&amp;VR=3.0&amp;RS=cblt1.0#co_term_235"/>
  <Relationship Id="r95"
    Type="http://schemas.openxmlformats.org/officeDocument/2006/relationships/hyperlink"
    TargetMode="External"
    Target="https://www.westlaw.com/Document/Id1f3bef8025c11da83e7e9deff98dc6f/View/FullText.html?listSource=Search&amp;list=CASE&amp;rank=12&amp;sessionScopeId=f2929310e2e8ca328ef94ec336f882c2e2223ce05731b984cfe79e0208a34b3f&amp;ppcid=a3291ef6ea574dc180868fd31e3c125d&amp;originationContext=Search%20Result&amp;transitionType=SearchItem&amp;contextData=%28sc.Default%29&amp;VR=3.0&amp;RS=cblt1.0#co_term_335"/>
  <Relationship Id="r96"
    Type="http://schemas.openxmlformats.org/officeDocument/2006/relationships/hyperlink"
    TargetMode="External"
    Target="https://www.westlaw.com/Document/Id1f3bef8025c11da83e7e9deff98dc6f/View/FullText.html?listSource=Search&amp;list=CASE&amp;rank=12&amp;sessionScopeId=f2929310e2e8ca328ef94ec336f882c2e2223ce05731b984cfe79e0208a34b3f&amp;ppcid=a3291ef6ea574dc180868fd31e3c125d&amp;originationContext=Search%20Result&amp;transitionType=SearchItem&amp;contextData=%28sc.Default%29&amp;VR=3.0&amp;RS=cblt1.0#co_term_374"/>
  <Relationship Id="r97"
    Type="http://schemas.openxmlformats.org/officeDocument/2006/relationships/hyperlink"
    TargetMode="External"
    Target="https://www.westlaw.com/Document/I4bf2068698c711de9988d233d23fe599/View/FullText.html?listSource=Search&amp;list=CASE&amp;rank=13&amp;sessionScopeId=f2929310e2e8ca328ef94ec336f882c2e2223ce05731b984cfe79e0208a34b3f&amp;ppcid=a3291ef6ea574dc180868fd31e3c125d&amp;originationContext=Search%20Result&amp;transitionType=SearchItem&amp;contextData=%28sc.Default%29&amp;VR=3.0&amp;RS=cblt1.0"/>
  <Relationship Id="r98"
    Type="http://schemas.openxmlformats.org/officeDocument/2006/relationships/hyperlink"
    TargetMode="External"
    Target="https://1.next.westlaw.com/Link/Document/FullText?findType=h&amp;pubNum=176284&amp;cite=0206458401&amp;refType=RQ&amp;originationContext=document&amp;transitionType=DocumentItem&amp;ppcid=a3291ef6ea574dc180868fd31e3c125d&amp;contextData=(sc.Default)"/>
  <Relationship Id="r99"
    Type="http://schemas.openxmlformats.org/officeDocument/2006/relationships/hyperlink"
    TargetMode="External"
    Target="https://1.next.westlaw.com/Link/Document/FullText?findType=h&amp;pubNum=176284&amp;cite=0109193001&amp;refType=RQ&amp;originationContext=document&amp;transitionType=DocumentItem&amp;ppcid=a3291ef6ea574dc180868fd31e3c125d&amp;contextData=(sc.Default)"/>
  <Relationship Id="r100"
    Type="http://schemas.openxmlformats.org/officeDocument/2006/relationships/hyperlink"
    TargetMode="External"
    Target="https://www.westlaw.com/Document/I4bf2068698c711de9988d233d23fe599/View/FullText.html?listSource=Search&amp;list=CASE&amp;rank=13&amp;sessionScopeId=f2929310e2e8ca328ef94ec336f882c2e2223ce05731b984cfe79e0208a34b3f&amp;ppcid=a3291ef6ea574dc180868fd31e3c125d&amp;originationContext=Search%20Result&amp;transitionType=SearchItem&amp;contextData=%28sc.Default%29&amp;VR=3.0&amp;RS=cblt1.0#co_term_347"/>
  <Relationship Id="r101"
    Type="http://schemas.openxmlformats.org/officeDocument/2006/relationships/hyperlink"
    TargetMode="External"
    Target="https://www.westlaw.com/Document/I4bf2068698c711de9988d233d23fe599/View/FullText.html?listSource=Search&amp;list=CASE&amp;rank=13&amp;sessionScopeId=f2929310e2e8ca328ef94ec336f882c2e2223ce05731b984cfe79e0208a34b3f&amp;ppcid=a3291ef6ea574dc180868fd31e3c125d&amp;originationContext=Search%20Result&amp;transitionType=SearchItem&amp;contextData=%28sc.Default%29&amp;VR=3.0&amp;RS=cblt1.0#co_term_794"/>
  <Relationship Id="r102"
    Type="http://schemas.openxmlformats.org/officeDocument/2006/relationships/hyperlink"
    TargetMode="External"
    Target="https://www.westlaw.com/Document/I4bf2068698c711de9988d233d23fe599/View/FullText.html?listSource=Search&amp;list=CASE&amp;rank=13&amp;sessionScopeId=f2929310e2e8ca328ef94ec336f882c2e2223ce05731b984cfe79e0208a34b3f&amp;ppcid=a3291ef6ea574dc180868fd31e3c125d&amp;originationContext=Search%20Result&amp;transitionType=SearchItem&amp;contextData=%28sc.Default%29&amp;VR=3.0&amp;RS=cblt1.0#co_term_951"/>
  <Relationship Id="r103"
    Type="http://schemas.openxmlformats.org/officeDocument/2006/relationships/hyperlink"
    TargetMode="External"
    Target="https://www.westlaw.com/Link/RelatedInformation/Flag?docGuid=I44dba001feb511d99439b076ef9ec4de&amp;rank=14&amp;listSource=Search&amp;list=CASE&amp;ppcid=a3291ef6ea574dc180868fd31e3c125d&amp;originationContext=Search%20Result&amp;transitionType=SearchItem&amp;contextData=%28sc.Default%29&amp;VR=3.0&amp;RS=cblt1.0"/>
  <Relationship Id="r104"
    Type="http://schemas.openxmlformats.org/officeDocument/2006/relationships/hyperlink"
    TargetMode="External"
    Target="https://www.westlaw.com/Document/I44dba001feb511d99439b076ef9ec4de/View/FullText.html?listSource=Search&amp;list=CASE&amp;rank=14&amp;sessionScopeId=f2929310e2e8ca328ef94ec336f882c2e2223ce05731b984cfe79e0208a34b3f&amp;ppcid=a3291ef6ea574dc180868fd31e3c125d&amp;originationContext=Search%20Result&amp;transitionType=SearchItem&amp;contextData=%28sc.Default%29&amp;VR=3.0&amp;RS=cblt1.0"/>
  <Relationship Id="r105"
    Type="http://schemas.openxmlformats.org/officeDocument/2006/relationships/hyperlink"
    TargetMode="External"
    Target="https://www.westlaw.com/Document/I44dba001feb511d99439b076ef9ec4de/View/FullText.html?listSource=Search&amp;list=CASE&amp;rank=14&amp;sessionScopeId=f2929310e2e8ca328ef94ec336f882c2e2223ce05731b984cfe79e0208a34b3f&amp;ppcid=a3291ef6ea574dc180868fd31e3c125d&amp;originationContext=Search%20Result&amp;transitionType=SearchItem&amp;contextData=%28sc.Default%29&amp;VR=3.0&amp;RS=cblt1.0#co_term_5178"/>
  <Relationship Id="r106"
    Type="http://schemas.openxmlformats.org/officeDocument/2006/relationships/hyperlink"
    TargetMode="External"
    Target="https://www.westlaw.com/Document/I44dba001feb511d99439b076ef9ec4de/View/FullText.html?listSource=Search&amp;list=CASE&amp;rank=14&amp;sessionScopeId=f2929310e2e8ca328ef94ec336f882c2e2223ce05731b984cfe79e0208a34b3f&amp;ppcid=a3291ef6ea574dc180868fd31e3c125d&amp;originationContext=Search%20Result&amp;transitionType=SearchItem&amp;contextData=%28sc.Default%29&amp;VR=3.0&amp;RS=cblt1.0#co_term_8605"/>
  <Relationship Id="r107"
    Type="http://schemas.openxmlformats.org/officeDocument/2006/relationships/hyperlink"
    TargetMode="External"
    Target="https://www.westlaw.com/Document/I17db76f04a7f11e7bfb79a463a4b3bc7/View/FullText.html?listSource=Search&amp;list=CASE&amp;rank=15&amp;sessionScopeId=f2929310e2e8ca328ef94ec336f882c2e2223ce05731b984cfe79e0208a34b3f&amp;ppcid=a3291ef6ea574dc180868fd31e3c125d&amp;originationContext=Search%20Result&amp;transitionType=SearchItem&amp;contextData=%28sc.Default%29&amp;VR=3.0&amp;RS=cblt1.0"/>
  <Relationship Id="r108"
    Type="http://schemas.openxmlformats.org/officeDocument/2006/relationships/hyperlink"
    TargetMode="External"
    Target="https://www.westlaw.com/Search/Results.html?query=fi%3A29%20N.Y.3d%20425&amp;ppcid=a3291ef6ea574dc180868fd31e3c125d&amp;transitionType=Search&amp;contextData=%28sc.Default%29&amp;VR=3.0&amp;RS=cblt1.0"/>
  <Relationship Id="r109"
    Type="http://schemas.openxmlformats.org/officeDocument/2006/relationships/hyperlink"
    TargetMode="External"
    Target="https://1.next.westlaw.com/Link/Document/FullText?findType=h&amp;pubNum=176284&amp;cite=0227014601&amp;refType=RQ&amp;originationContext=document&amp;transitionType=DocumentItem&amp;ppcid=a3291ef6ea574dc180868fd31e3c125d&amp;contextData=(sc.Default)"/>
  <Relationship Id="r110"
    Type="http://schemas.openxmlformats.org/officeDocument/2006/relationships/hyperlink"
    TargetMode="External"
    Target="https://1.next.westlaw.com/Link/Document/FullText?findType=Y&amp;serNum=2039558261&amp;pubNum=0000999&amp;refType=RP&amp;originationContext=document&amp;transitionType=DocumentItem&amp;ppcid=a3291ef6ea574dc180868fd31e3c125d&amp;contextData=(sc.Default)"/>
  <Relationship Id="r111"
    Type="http://schemas.openxmlformats.org/officeDocument/2006/relationships/hyperlink"
    TargetMode="External"
    Target="https://1.next.westlaw.com/Link/Document/FullText?findType=h&amp;pubNum=176284&amp;cite=0183540701&amp;refType=RQ&amp;originationContext=document&amp;transitionType=DocumentItem&amp;ppcid=a3291ef6ea574dc180868fd31e3c125d&amp;contextData=(sc.Default)"/>
  <Relationship Id="r112"
    Type="http://schemas.openxmlformats.org/officeDocument/2006/relationships/hyperlink"
    TargetMode="External"
    Target="https://1.next.westlaw.com/Link/Document/FullText?findType=Y&amp;serNum=2036590692&amp;pubNum=0007980&amp;refType=RP&amp;originationContext=document&amp;transitionType=DocumentItem&amp;ppcid=a3291ef6ea574dc180868fd31e3c125d&amp;contextData=(sc.Default)"/>
  <Relationship Id="r113"
    Type="http://schemas.openxmlformats.org/officeDocument/2006/relationships/hyperlink"
    TargetMode="External"
    Target="https://1.next.westlaw.com/Link/Document/FullText?findType=h&amp;pubNum=176284&amp;cite=0330151599&amp;refType=RQ&amp;originationContext=document&amp;transitionType=DocumentItem&amp;ppcid=a3291ef6ea574dc180868fd31e3c125d&amp;contextData=(sc.Default)"/>
  <Relationship Id="r114"
    Type="http://schemas.openxmlformats.org/officeDocument/2006/relationships/hyperlink"
    TargetMode="External"
    Target="https://1.next.westlaw.com/Link/Document/FullText?findType=h&amp;pubNum=176284&amp;cite=0120532199&amp;refType=RQ&amp;originationContext=document&amp;transitionType=DocumentItem&amp;ppcid=a3291ef6ea574dc180868fd31e3c125d&amp;contextData=(sc.Default)"/>
  <Relationship Id="r115"
    Type="http://schemas.openxmlformats.org/officeDocument/2006/relationships/hyperlink"
    TargetMode="External"
    Target="https://www.westlaw.com/Document/I17db76f04a7f11e7bfb79a463a4b3bc7/View/FullText.html?listSource=Search&amp;list=CASE&amp;rank=15&amp;sessionScopeId=f2929310e2e8ca328ef94ec336f882c2e2223ce05731b984cfe79e0208a34b3f&amp;ppcid=a3291ef6ea574dc180868fd31e3c125d&amp;originationContext=Search%20Result&amp;transitionType=SearchItem&amp;contextData=%28sc.Default%29&amp;VR=3.0&amp;RS=cblt1.0#co_term_347"/>
  <Relationship Id="r116"
    Type="http://schemas.openxmlformats.org/officeDocument/2006/relationships/hyperlink"
    TargetMode="External"
    Target="https://www.westlaw.com/Document/I17db76f04a7f11e7bfb79a463a4b3bc7/View/FullText.html?listSource=Search&amp;list=CASE&amp;rank=15&amp;sessionScopeId=f2929310e2e8ca328ef94ec336f882c2e2223ce05731b984cfe79e0208a34b3f&amp;ppcid=a3291ef6ea574dc180868fd31e3c125d&amp;originationContext=Search%20Result&amp;transitionType=SearchItem&amp;contextData=%28sc.Default%29&amp;VR=3.0&amp;RS=cblt1.0#co_term_423"/>
  <Relationship Id="r117"
    Type="http://schemas.openxmlformats.org/officeDocument/2006/relationships/hyperlink"
    TargetMode="External"
    Target="https://www.westlaw.com/Document/I17db76f04a7f11e7bfb79a463a4b3bc7/View/FullText.html?listSource=Search&amp;list=CASE&amp;rank=15&amp;sessionScopeId=f2929310e2e8ca328ef94ec336f882c2e2223ce05731b984cfe79e0208a34b3f&amp;ppcid=a3291ef6ea574dc180868fd31e3c125d&amp;originationContext=Search%20Result&amp;transitionType=SearchItem&amp;contextData=%28sc.Default%29&amp;VR=3.0&amp;RS=cblt1.0#co_term_792"/>
  <Relationship Id="r118"
    Type="http://schemas.openxmlformats.org/officeDocument/2006/relationships/hyperlink"
    TargetMode="External"
    Target="https://www.westlaw.com/Document/I13fa995c9e8f11e5a795ac035416da91/View/FullText.html?listSource=Search&amp;list=CASE&amp;rank=16&amp;sessionScopeId=f2929310e2e8ca328ef94ec336f882c2e2223ce05731b984cfe79e0208a34b3f&amp;ppcid=a3291ef6ea574dc180868fd31e3c125d&amp;originationContext=Search%20Result&amp;transitionType=SearchItem&amp;contextData=%28sc.Default%29&amp;VR=3.0&amp;RS=cblt1.0"/>
  <Relationship Id="r119"
    Type="http://schemas.openxmlformats.org/officeDocument/2006/relationships/hyperlink"
    TargetMode="External"
    Target="https://1.next.westlaw.com/Link/Document/FullText?findType=h&amp;pubNum=176284&amp;cite=0183580101&amp;refType=RQ&amp;originationContext=document&amp;transitionType=DocumentItem&amp;ppcid=a3291ef6ea574dc180868fd31e3c125d&amp;contextData=(sc.Default)"/>
  <Relationship Id="r120"
    Type="http://schemas.openxmlformats.org/officeDocument/2006/relationships/hyperlink"
    TargetMode="External"
    Target="https://1.next.westlaw.com/Link/Document/FullText?findType=h&amp;pubNum=176284&amp;cite=0183487801&amp;refType=RQ&amp;originationContext=document&amp;transitionType=DocumentItem&amp;ppcid=a3291ef6ea574dc180868fd31e3c125d&amp;contextData=(sc.Default)"/>
  <Relationship Id="r121"
    Type="http://schemas.openxmlformats.org/officeDocument/2006/relationships/hyperlink"
    TargetMode="External"
    Target="https://www.westlaw.com/Document/I13fa995c9e8f11e5a795ac035416da91/View/FullText.html?listSource=Search&amp;list=CASE&amp;rank=16&amp;sessionScopeId=f2929310e2e8ca328ef94ec336f882c2e2223ce05731b984cfe79e0208a34b3f&amp;ppcid=a3291ef6ea574dc180868fd31e3c125d&amp;originationContext=Search%20Result&amp;transitionType=SearchItem&amp;contextData=%28sc.Default%29&amp;VR=3.0&amp;RS=cblt1.0#co_term_477"/>
  <Relationship Id="r122"
    Type="http://schemas.openxmlformats.org/officeDocument/2006/relationships/hyperlink"
    TargetMode="External"
    Target="https://www.westlaw.com/Document/I13fa995c9e8f11e5a795ac035416da91/View/FullText.html?listSource=Search&amp;list=CASE&amp;rank=16&amp;sessionScopeId=f2929310e2e8ca328ef94ec336f882c2e2223ce05731b984cfe79e0208a34b3f&amp;ppcid=a3291ef6ea574dc180868fd31e3c125d&amp;originationContext=Search%20Result&amp;transitionType=SearchItem&amp;contextData=%28sc.Default%29&amp;VR=3.0&amp;RS=cblt1.0#co_term_4829"/>
  <Relationship Id="r123"
    Type="http://schemas.openxmlformats.org/officeDocument/2006/relationships/hyperlink"
    TargetMode="External"
    Target="https://www.westlaw.com/Document/I13fa995c9e8f11e5a795ac035416da91/View/FullText.html?listSource=Search&amp;list=CASE&amp;rank=16&amp;sessionScopeId=f2929310e2e8ca328ef94ec336f882c2e2223ce05731b984cfe79e0208a34b3f&amp;ppcid=a3291ef6ea574dc180868fd31e3c125d&amp;originationContext=Search%20Result&amp;transitionType=SearchItem&amp;contextData=%28sc.Default%29&amp;VR=3.0&amp;RS=cblt1.0#co_term_4885"/>
  <Relationship Id="r124"
    Type="http://schemas.openxmlformats.org/officeDocument/2006/relationships/hyperlink"
    TargetMode="External"
    Target="https://www.westlaw.com/Document/I90f25f00ae7211eb915fdeac604a0531/View/FullText.html?listSource=Search&amp;list=CASE&amp;rank=17&amp;sessionScopeId=f2929310e2e8ca328ef94ec336f882c2e2223ce05731b984cfe79e0208a34b3f&amp;ppcid=a3291ef6ea574dc180868fd31e3c125d&amp;originationContext=Search%20Result&amp;transitionType=SearchItem&amp;contextData=%28sc.Default%29&amp;VR=3.0&amp;RS=cblt1.0"/>
  <Relationship Id="r125"
    Type="http://schemas.openxmlformats.org/officeDocument/2006/relationships/hyperlink"
    TargetMode="External"
    Target="https://www.westlaw.com/Search/Results.html?query=fi%3A194%20A.D.3d%201172&amp;ppcid=a3291ef6ea574dc180868fd31e3c125d&amp;transitionType=Search&amp;contextData=%28sc.Default%29&amp;VR=3.0&amp;RS=cblt1.0"/>
  <Relationship Id="r126"
    Type="http://schemas.openxmlformats.org/officeDocument/2006/relationships/hyperlink"
    TargetMode="External"
    Target="https://1.next.westlaw.com/Link/Document/FullText?findType=h&amp;pubNum=176284&amp;cite=0108087101&amp;refType=RQ&amp;originationContext=document&amp;transitionType=DocumentItem&amp;ppcid=a3291ef6ea574dc180868fd31e3c125d&amp;contextData=(sc.Default)"/>
  <Relationship Id="r127"
    Type="http://schemas.openxmlformats.org/officeDocument/2006/relationships/hyperlink"
    TargetMode="External"
    Target="https://1.next.westlaw.com/Link/Document/FullText?findType=h&amp;pubNum=176284&amp;cite=0211427001&amp;refType=RQ&amp;originationContext=document&amp;transitionType=DocumentItem&amp;ppcid=a3291ef6ea574dc180868fd31e3c125d&amp;contextData=(sc.Default)"/>
  <Relationship Id="r128"
    Type="http://schemas.openxmlformats.org/officeDocument/2006/relationships/hyperlink"
    TargetMode="External"
    Target="https://www.westlaw.com/Document/I90f25f00ae7211eb915fdeac604a0531/View/FullText.html?listSource=Search&amp;list=CASE&amp;rank=17&amp;sessionScopeId=f2929310e2e8ca328ef94ec336f882c2e2223ce05731b984cfe79e0208a34b3f&amp;ppcid=a3291ef6ea574dc180868fd31e3c125d&amp;originationContext=Search%20Result&amp;transitionType=SearchItem&amp;contextData=%28sc.Default%29&amp;VR=3.0&amp;RS=cblt1.0#co_term_348"/>
  <Relationship Id="r129"
    Type="http://schemas.openxmlformats.org/officeDocument/2006/relationships/hyperlink"
    TargetMode="External"
    Target="https://www.westlaw.com/Document/I90f25f00ae7211eb915fdeac604a0531/View/FullText.html?listSource=Search&amp;list=CASE&amp;rank=17&amp;sessionScopeId=f2929310e2e8ca328ef94ec336f882c2e2223ce05731b984cfe79e0208a34b3f&amp;ppcid=a3291ef6ea574dc180868fd31e3c125d&amp;originationContext=Search%20Result&amp;transitionType=SearchItem&amp;contextData=%28sc.Default%29&amp;VR=3.0&amp;RS=cblt1.0#co_term_1092"/>
  <Relationship Id="r130"
    Type="http://schemas.openxmlformats.org/officeDocument/2006/relationships/hyperlink"
    TargetMode="External"
    Target="https://www.westlaw.com/Document/I90f25f00ae7211eb915fdeac604a0531/View/FullText.html?listSource=Search&amp;list=CASE&amp;rank=17&amp;sessionScopeId=f2929310e2e8ca328ef94ec336f882c2e2223ce05731b984cfe79e0208a34b3f&amp;ppcid=a3291ef6ea574dc180868fd31e3c125d&amp;originationContext=Search%20Result&amp;transitionType=SearchItem&amp;contextData=%28sc.Default%29&amp;VR=3.0&amp;RS=cblt1.0#co_term_1227"/>
  <Relationship Id="r131"
    Type="http://schemas.openxmlformats.org/officeDocument/2006/relationships/hyperlink"
    TargetMode="External"
    Target="https://www.westlaw.com/Document/I72931f1099dc11e981b9f3f7c11376fd/View/FullText.html?listSource=Search&amp;list=CASE&amp;rank=18&amp;sessionScopeId=f2929310e2e8ca328ef94ec336f882c2e2223ce05731b984cfe79e0208a34b3f&amp;ppcid=a3291ef6ea574dc180868fd31e3c125d&amp;originationContext=Search%20Result&amp;transitionType=SearchItem&amp;contextData=%28sc.Default%29&amp;VR=3.0&amp;RS=cblt1.0"/>
  <Relationship Id="r132"
    Type="http://schemas.openxmlformats.org/officeDocument/2006/relationships/hyperlink"
    TargetMode="External"
    Target="https://www.westlaw.com/Search/Results.html?query=fi%3A173%20A.D.3d%201828&amp;ppcid=a3291ef6ea574dc180868fd31e3c125d&amp;transitionType=Search&amp;contextData=%28sc.Default%29&amp;VR=3.0&amp;RS=cblt1.0"/>
  <Relationship Id="r133"
    Type="http://schemas.openxmlformats.org/officeDocument/2006/relationships/hyperlink"
    TargetMode="External"
    Target="https://1.next.westlaw.com/Link/Document/FullText?findType=h&amp;pubNum=176284&amp;cite=0286010501&amp;refType=RQ&amp;originationContext=document&amp;transitionType=DocumentItem&amp;ppcid=a3291ef6ea574dc180868fd31e3c125d&amp;contextData=(sc.Default)"/>
  <Relationship Id="r134"
    Type="http://schemas.openxmlformats.org/officeDocument/2006/relationships/hyperlink"
    TargetMode="External"
    Target="https://www.westlaw.com/Document/I72931f1099dc11e981b9f3f7c11376fd/View/FullText.html?listSource=Search&amp;list=CASE&amp;rank=18&amp;sessionScopeId=f2929310e2e8ca328ef94ec336f882c2e2223ce05731b984cfe79e0208a34b3f&amp;ppcid=a3291ef6ea574dc180868fd31e3c125d&amp;originationContext=Search%20Result&amp;transitionType=SearchItem&amp;contextData=%28sc.Default%29&amp;VR=3.0&amp;RS=cblt1.0#co_term_403"/>
  <Relationship Id="r135"
    Type="http://schemas.openxmlformats.org/officeDocument/2006/relationships/hyperlink"
    TargetMode="External"
    Target="https://www.westlaw.com/Document/I72931f1099dc11e981b9f3f7c11376fd/View/FullText.html?listSource=Search&amp;list=CASE&amp;rank=18&amp;sessionScopeId=f2929310e2e8ca328ef94ec336f882c2e2223ce05731b984cfe79e0208a34b3f&amp;ppcid=a3291ef6ea574dc180868fd31e3c125d&amp;originationContext=Search%20Result&amp;transitionType=SearchItem&amp;contextData=%28sc.Default%29&amp;VR=3.0&amp;RS=cblt1.0#co_term_478"/>
  <Relationship Id="r136"
    Type="http://schemas.openxmlformats.org/officeDocument/2006/relationships/hyperlink"
    TargetMode="External"
    Target="https://www.westlaw.com/Document/I72931f1099dc11e981b9f3f7c11376fd/View/FullText.html?listSource=Search&amp;list=CASE&amp;rank=18&amp;sessionScopeId=f2929310e2e8ca328ef94ec336f882c2e2223ce05731b984cfe79e0208a34b3f&amp;ppcid=a3291ef6ea574dc180868fd31e3c125d&amp;originationContext=Search%20Result&amp;transitionType=SearchItem&amp;contextData=%28sc.Default%29&amp;VR=3.0&amp;RS=cblt1.0#co_term_563"/>
  <Relationship Id="r137"
    Type="http://schemas.openxmlformats.org/officeDocument/2006/relationships/hyperlink"
    TargetMode="External"
    Target="https://www.westlaw.com/Document/I1921a65fc70f11e4b4bafa136b480ad2/View/FullText.html?listSource=Search&amp;list=CASE&amp;rank=19&amp;sessionScopeId=f2929310e2e8ca328ef94ec336f882c2e2223ce05731b984cfe79e0208a34b3f&amp;ppcid=a3291ef6ea574dc180868fd31e3c125d&amp;originationContext=Search%20Result&amp;transitionType=SearchItem&amp;contextData=%28sc.Default%29&amp;VR=3.0&amp;RS=cblt1.0"/>
  <Relationship Id="r138"
    Type="http://schemas.openxmlformats.org/officeDocument/2006/relationships/hyperlink"
    TargetMode="External"
    Target="https://www.westlaw.com/Search/Results.html?query=fi%3A126%20A.D.3d%20470&amp;ppcid=a3291ef6ea574dc180868fd31e3c125d&amp;transitionType=Search&amp;contextData=%28sc.Default%29&amp;VR=3.0&amp;RS=cblt1.0"/>
  <Relationship Id="r139"
    Type="http://schemas.openxmlformats.org/officeDocument/2006/relationships/hyperlink"
    TargetMode="External"
    Target="https://1.next.westlaw.com/Link/Document/FullText?findType=h&amp;pubNum=176284&amp;cite=0355612001&amp;refType=RQ&amp;originationContext=document&amp;transitionType=DocumentItem&amp;ppcid=a3291ef6ea574dc180868fd31e3c125d&amp;contextData=(sc.Default)"/>
  <Relationship Id="r140"
    Type="http://schemas.openxmlformats.org/officeDocument/2006/relationships/hyperlink"
    TargetMode="External"
    Target="https://1.next.westlaw.com/Link/Document/FullText?findType=Y&amp;serNum=2031862947&amp;pubNum=0000602&amp;refType=RP&amp;originationContext=document&amp;transitionType=DocumentItem&amp;ppcid=a3291ef6ea574dc180868fd31e3c125d&amp;contextData=(sc.Default)"/>
  <Relationship Id="r141"
    Type="http://schemas.openxmlformats.org/officeDocument/2006/relationships/hyperlink"
    TargetMode="External"
    Target="https://www.westlaw.com/Document/I1921a65fc70f11e4b4bafa136b480ad2/View/FullText.html?listSource=Search&amp;list=CASE&amp;rank=19&amp;sessionScopeId=f2929310e2e8ca328ef94ec336f882c2e2223ce05731b984cfe79e0208a34b3f&amp;ppcid=a3291ef6ea574dc180868fd31e3c125d&amp;originationContext=Search%20Result&amp;transitionType=SearchItem&amp;contextData=%28sc.Default%29&amp;VR=3.0&amp;RS=cblt1.0#co_term_277"/>
  <Relationship Id="r142"
    Type="http://schemas.openxmlformats.org/officeDocument/2006/relationships/hyperlink"
    TargetMode="External"
    Target="https://www.westlaw.com/Document/I1921a65fc70f11e4b4bafa136b480ad2/View/FullText.html?listSource=Search&amp;list=CASE&amp;rank=19&amp;sessionScopeId=f2929310e2e8ca328ef94ec336f882c2e2223ce05731b984cfe79e0208a34b3f&amp;ppcid=a3291ef6ea574dc180868fd31e3c125d&amp;originationContext=Search%20Result&amp;transitionType=SearchItem&amp;contextData=%28sc.Default%29&amp;VR=3.0&amp;RS=cblt1.0#co_term_375"/>
  <Relationship Id="r143"
    Type="http://schemas.openxmlformats.org/officeDocument/2006/relationships/hyperlink"
    TargetMode="External"
    Target="https://www.westlaw.com/Document/I1921a65fc70f11e4b4bafa136b480ad2/View/FullText.html?listSource=Search&amp;list=CASE&amp;rank=19&amp;sessionScopeId=f2929310e2e8ca328ef94ec336f882c2e2223ce05731b984cfe79e0208a34b3f&amp;ppcid=a3291ef6ea574dc180868fd31e3c125d&amp;originationContext=Search%20Result&amp;transitionType=SearchItem&amp;contextData=%28sc.Default%29&amp;VR=3.0&amp;RS=cblt1.0#co_term_497"/>
  <Relationship Id="r144"
    Type="http://schemas.openxmlformats.org/officeDocument/2006/relationships/hyperlink"
    TargetMode="External"
    Target="https://www.westlaw.com/Document/I61904e54e67a11df80558336ea473530/View/FullText.html?listSource=Search&amp;list=CASE&amp;rank=20&amp;sessionScopeId=f2929310e2e8ca328ef94ec336f882c2e2223ce05731b984cfe79e0208a34b3f&amp;ppcid=a3291ef6ea574dc180868fd31e3c125d&amp;originationContext=Search%20Result&amp;transitionType=SearchItem&amp;contextData=%28sc.Default%29&amp;VR=3.0&amp;RS=cblt1.0"/>
  <Relationship Id="r145"
    Type="http://schemas.openxmlformats.org/officeDocument/2006/relationships/hyperlink"
    TargetMode="External"
    Target="https://1.next.westlaw.com/Link/Document/FullText?findType=h&amp;pubNum=176284&amp;cite=0228344301&amp;refType=RQ&amp;originationContext=document&amp;transitionType=DocumentItem&amp;ppcid=a3291ef6ea574dc180868fd31e3c125d&amp;contextData=(sc.Default)"/>
  <Relationship Id="r146"
    Type="http://schemas.openxmlformats.org/officeDocument/2006/relationships/hyperlink"
    TargetMode="External"
    Target="https://1.next.westlaw.com/Link/Document/FullText?findType=h&amp;pubNum=176284&amp;cite=0206174801&amp;refType=RQ&amp;originationContext=document&amp;transitionType=DocumentItem&amp;ppcid=a3291ef6ea574dc180868fd31e3c125d&amp;contextData=(sc.Default)"/>
  <Relationship Id="r147"
    Type="http://schemas.openxmlformats.org/officeDocument/2006/relationships/hyperlink"
    TargetMode="External"
    Target="https://www.westlaw.com/Document/I61904e54e67a11df80558336ea473530/View/FullText.html?listSource=Search&amp;list=CASE&amp;rank=20&amp;sessionScopeId=f2929310e2e8ca328ef94ec336f882c2e2223ce05731b984cfe79e0208a34b3f&amp;ppcid=a3291ef6ea574dc180868fd31e3c125d&amp;originationContext=Search%20Result&amp;transitionType=SearchItem&amp;contextData=%28sc.Default%29&amp;VR=3.0&amp;RS=cblt1.0#co_term_743"/>
  <Relationship Id="r148"
    Type="http://schemas.openxmlformats.org/officeDocument/2006/relationships/hyperlink"
    TargetMode="External"
    Target="https://www.westlaw.com/Document/I61904e54e67a11df80558336ea473530/View/FullText.html?listSource=Search&amp;list=CASE&amp;rank=20&amp;sessionScopeId=f2929310e2e8ca328ef94ec336f882c2e2223ce05731b984cfe79e0208a34b3f&amp;ppcid=a3291ef6ea574dc180868fd31e3c125d&amp;originationContext=Search%20Result&amp;transitionType=SearchItem&amp;contextData=%28sc.Default%29&amp;VR=3.0&amp;RS=cblt1.0#co_term_1171"/>
  <Relationship Id="r149"
    Type="http://schemas.openxmlformats.org/officeDocument/2006/relationships/hyperlink"
    TargetMode="External"
    Target="https://www.westlaw.com/Document/I61904e54e67a11df80558336ea473530/View/FullText.html?listSource=Search&amp;list=CASE&amp;rank=20&amp;sessionScopeId=f2929310e2e8ca328ef94ec336f882c2e2223ce05731b984cfe79e0208a34b3f&amp;ppcid=a3291ef6ea574dc180868fd31e3c125d&amp;originationContext=Search%20Result&amp;transitionType=SearchItem&amp;contextData=%28sc.Default%29&amp;VR=3.0&amp;RS=cblt1.0#co_term_4815"/>
  <Relationship Id="r150"
    Type="http://schemas.openxmlformats.org/officeDocument/2006/relationships/hyperlink"
    TargetMode="External"
    Target="https://www.westlaw.com/Document/I4d2db0e03fc811da8cc9b4c14e983401/View/FullText.html?listSource=Search&amp;list=CASE&amp;rank=21&amp;sessionScopeId=f2929310e2e8ca328ef94ec336f882c2e2223ce05731b984cfe79e0208a34b3f&amp;ppcid=a3291ef6ea574dc180868fd31e3c125d&amp;originationContext=Search%20Result&amp;transitionType=SearchItem&amp;contextData=%28sc.Default%29&amp;VR=3.0&amp;RS=cblt1.0"/>
  <Relationship Id="r151"
    Type="http://schemas.openxmlformats.org/officeDocument/2006/relationships/hyperlink"
    TargetMode="External"
    Target="https://1.next.westlaw.com/Link/Document/FullText?findType=h&amp;pubNum=176284&amp;cite=0218983301&amp;refType=RQ&amp;originationContext=document&amp;transitionType=DocumentItem&amp;ppcid=a3291ef6ea574dc180868fd31e3c125d&amp;contextData=(sc.Default)"/>
  <Relationship Id="r152"
    Type="http://schemas.openxmlformats.org/officeDocument/2006/relationships/hyperlink"
    TargetMode="External"
    Target="https://1.next.westlaw.com/Link/Document/FullText?findType=h&amp;pubNum=176284&amp;cite=0101578601&amp;refType=RQ&amp;originationContext=document&amp;transitionType=DocumentItem&amp;ppcid=a3291ef6ea574dc180868fd31e3c125d&amp;contextData=(sc.Default)"/>
  <Relationship Id="r153"
    Type="http://schemas.openxmlformats.org/officeDocument/2006/relationships/hyperlink"
    TargetMode="External"
    Target="https://1.next.westlaw.com/Link/Document/FullText?findType=Y&amp;serNum=2006544759&amp;pubNum=0000711&amp;refType=RP&amp;originationContext=document&amp;transitionType=DocumentItem&amp;ppcid=a3291ef6ea574dc180868fd31e3c125d&amp;contextData=(sc.Default)"/>
  <Relationship Id="r154"
    Type="http://schemas.openxmlformats.org/officeDocument/2006/relationships/hyperlink"
    TargetMode="External"
    Target="https://www.westlaw.com/Document/I4d2db0e03fc811da8cc9b4c14e983401/View/FullText.html?listSource=Search&amp;list=CASE&amp;rank=21&amp;sessionScopeId=f2929310e2e8ca328ef94ec336f882c2e2223ce05731b984cfe79e0208a34b3f&amp;ppcid=a3291ef6ea574dc180868fd31e3c125d&amp;originationContext=Search%20Result&amp;transitionType=SearchItem&amp;contextData=%28sc.Default%29&amp;VR=3.0&amp;RS=cblt1.0#co_term_399"/>
  <Relationship Id="r155"
    Type="http://schemas.openxmlformats.org/officeDocument/2006/relationships/hyperlink"
    TargetMode="External"
    Target="https://www.westlaw.com/Document/I4d2db0e03fc811da8cc9b4c14e983401/View/FullText.html?listSource=Search&amp;list=CASE&amp;rank=21&amp;sessionScopeId=f2929310e2e8ca328ef94ec336f882c2e2223ce05731b984cfe79e0208a34b3f&amp;ppcid=a3291ef6ea574dc180868fd31e3c125d&amp;originationContext=Search%20Result&amp;transitionType=SearchItem&amp;contextData=%28sc.Default%29&amp;VR=3.0&amp;RS=cblt1.0#co_term_518"/>
  <Relationship Id="r156"
    Type="http://schemas.openxmlformats.org/officeDocument/2006/relationships/hyperlink"
    TargetMode="External"
    Target="https://www.westlaw.com/Document/I4d2db0e03fc811da8cc9b4c14e983401/View/FullText.html?listSource=Search&amp;list=CASE&amp;rank=21&amp;sessionScopeId=f2929310e2e8ca328ef94ec336f882c2e2223ce05731b984cfe79e0208a34b3f&amp;ppcid=a3291ef6ea574dc180868fd31e3c125d&amp;originationContext=Search%20Result&amp;transitionType=SearchItem&amp;contextData=%28sc.Default%29&amp;VR=3.0&amp;RS=cblt1.0#co_term_4702"/>
  <Relationship Id="r157"
    Type="http://schemas.openxmlformats.org/officeDocument/2006/relationships/hyperlink"
    TargetMode="External"
    Target="https://www.westlaw.com/Link/RelatedInformation/Flag?docGuid=If6bd3f8df42111df9d9cae30585baa87&amp;rank=22&amp;listSource=Search&amp;list=CASE&amp;ppcid=a3291ef6ea574dc180868fd31e3c125d&amp;originationContext=Search%20Result&amp;transitionType=SearchItem&amp;contextData=%28sc.Default%29&amp;VR=3.0&amp;RS=cblt1.0"/>
  <Relationship Id="r158"
    Type="http://schemas.openxmlformats.org/officeDocument/2006/relationships/hyperlink"
    TargetMode="External"
    Target="https://www.westlaw.com/Document/If6bd3f8df42111df9d9cae30585baa87/View/FullText.html?listSource=Search&amp;list=CASE&amp;rank=22&amp;sessionScopeId=f2929310e2e8ca328ef94ec336f882c2e2223ce05731b984cfe79e0208a34b3f&amp;ppcid=a3291ef6ea574dc180868fd31e3c125d&amp;originationContext=Search%20Result&amp;transitionType=SearchItem&amp;contextData=%28sc.Default%29&amp;VR=3.0&amp;RS=cblt1.0"/>
  <Relationship Id="r159"
    Type="http://schemas.openxmlformats.org/officeDocument/2006/relationships/hyperlink"
    TargetMode="External"
    Target="https://www.westlaw.com/Search/Results.html?query=fi%3A78%20A.D.3d%20877&amp;ppcid=a3291ef6ea574dc180868fd31e3c125d&amp;transitionType=Search&amp;contextData=%28sc.Default%29&amp;VR=3.0&amp;RS=cblt1.0"/>
  <Relationship Id="r160"
    Type="http://schemas.openxmlformats.org/officeDocument/2006/relationships/hyperlink"
    TargetMode="External"
    Target="https://1.next.westlaw.com/Link/Document/FullText?findType=h&amp;pubNum=176284&amp;cite=0151357901&amp;refType=RQ&amp;originationContext=document&amp;transitionType=DocumentItem&amp;ppcid=a3291ef6ea574dc180868fd31e3c125d&amp;contextData=(sc.Default)"/>
  <Relationship Id="r161"
    Type="http://schemas.openxmlformats.org/officeDocument/2006/relationships/hyperlink"
    TargetMode="External"
    Target="https://www.westlaw.com/Document/If6bd3f8df42111df9d9cae30585baa87/View/FullText.html?listSource=Search&amp;list=CASE&amp;rank=22&amp;sessionScopeId=f2929310e2e8ca328ef94ec336f882c2e2223ce05731b984cfe79e0208a34b3f&amp;ppcid=a3291ef6ea574dc180868fd31e3c125d&amp;originationContext=Search%20Result&amp;transitionType=SearchItem&amp;contextData=%28sc.Default%29&amp;VR=3.0&amp;RS=cblt1.0#co_term_290"/>
  <Relationship Id="r162"
    Type="http://schemas.openxmlformats.org/officeDocument/2006/relationships/hyperlink"
    TargetMode="External"
    Target="https://www.westlaw.com/Document/If6bd3f8df42111df9d9cae30585baa87/View/FullText.html?listSource=Search&amp;list=CASE&amp;rank=22&amp;sessionScopeId=f2929310e2e8ca328ef94ec336f882c2e2223ce05731b984cfe79e0208a34b3f&amp;ppcid=a3291ef6ea574dc180868fd31e3c125d&amp;originationContext=Search%20Result&amp;transitionType=SearchItem&amp;contextData=%28sc.Default%29&amp;VR=3.0&amp;RS=cblt1.0#co_term_461"/>
  <Relationship Id="r163"
    Type="http://schemas.openxmlformats.org/officeDocument/2006/relationships/hyperlink"
    TargetMode="External"
    Target="https://www.westlaw.com/Document/If6bd3f8df42111df9d9cae30585baa87/View/FullText.html?listSource=Search&amp;list=CASE&amp;rank=22&amp;sessionScopeId=f2929310e2e8ca328ef94ec336f882c2e2223ce05731b984cfe79e0208a34b3f&amp;ppcid=a3291ef6ea574dc180868fd31e3c125d&amp;originationContext=Search%20Result&amp;transitionType=SearchItem&amp;contextData=%28sc.Default%29&amp;VR=3.0&amp;RS=cblt1.0#co_term_875"/>
  <Relationship Id="r164"
    Type="http://schemas.openxmlformats.org/officeDocument/2006/relationships/hyperlink"
    TargetMode="External"
    Target="https://www.westlaw.com/Document/Ia73f6be07ed711e8b29df1bcacd7c41c/View/FullText.html?listSource=Search&amp;list=CASE&amp;rank=23&amp;sessionScopeId=f2929310e2e8ca328ef94ec336f882c2e2223ce05731b984cfe79e0208a34b3f&amp;ppcid=a3291ef6ea574dc180868fd31e3c125d&amp;originationContext=Search%20Result&amp;transitionType=SearchItem&amp;contextData=%28sc.Default%29&amp;VR=3.0&amp;RS=cblt1.0"/>
  <Relationship Id="r165"
    Type="http://schemas.openxmlformats.org/officeDocument/2006/relationships/hyperlink"
    TargetMode="External"
    Target="https://1.next.westlaw.com/Link/Document/FullText?findType=h&amp;pubNum=176284&amp;cite=0324756001&amp;refType=RQ&amp;originationContext=document&amp;transitionType=DocumentItem&amp;ppcid=a3291ef6ea574dc180868fd31e3c125d&amp;contextData=(sc.Default)"/>
  <Relationship Id="r166"
    Type="http://schemas.openxmlformats.org/officeDocument/2006/relationships/hyperlink"
    TargetMode="External"
    Target="https://1.next.westlaw.com/Link/Document/FullText?findType=h&amp;pubNum=176284&amp;cite=0488340401&amp;refType=RQ&amp;originationContext=document&amp;transitionType=DocumentItem&amp;ppcid=a3291ef6ea574dc180868fd31e3c125d&amp;contextData=(sc.Default)"/>
  <Relationship Id="r167"
    Type="http://schemas.openxmlformats.org/officeDocument/2006/relationships/hyperlink"
    TargetMode="External"
    Target="https://1.next.westlaw.com/Link/Document/FullText?findType=h&amp;pubNum=176284&amp;cite=0472738701&amp;refType=RQ&amp;originationContext=document&amp;transitionType=DocumentItem&amp;ppcid=a3291ef6ea574dc180868fd31e3c125d&amp;contextData=(sc.Default)"/>
  <Relationship Id="r168"
    Type="http://schemas.openxmlformats.org/officeDocument/2006/relationships/hyperlink"
    TargetMode="External"
    Target="https://www.westlaw.com/Document/Ia73f6be07ed711e8b29df1bcacd7c41c/View/FullText.html?listSource=Search&amp;list=CASE&amp;rank=23&amp;sessionScopeId=f2929310e2e8ca328ef94ec336f882c2e2223ce05731b984cfe79e0208a34b3f&amp;ppcid=a3291ef6ea574dc180868fd31e3c125d&amp;originationContext=Search%20Result&amp;transitionType=SearchItem&amp;contextData=%28sc.Default%29&amp;VR=3.0&amp;RS=cblt1.0#co_term_876"/>
  <Relationship Id="r169"
    Type="http://schemas.openxmlformats.org/officeDocument/2006/relationships/hyperlink"
    TargetMode="External"
    Target="https://www.westlaw.com/Document/Ia73f6be07ed711e8b29df1bcacd7c41c/View/FullText.html?listSource=Search&amp;list=CASE&amp;rank=23&amp;sessionScopeId=f2929310e2e8ca328ef94ec336f882c2e2223ce05731b984cfe79e0208a34b3f&amp;ppcid=a3291ef6ea574dc180868fd31e3c125d&amp;originationContext=Search%20Result&amp;transitionType=SearchItem&amp;contextData=%28sc.Default%29&amp;VR=3.0&amp;RS=cblt1.0#co_term_1215"/>
  <Relationship Id="r170"
    Type="http://schemas.openxmlformats.org/officeDocument/2006/relationships/hyperlink"
    TargetMode="External"
    Target="https://www.westlaw.com/Document/Ia73f6be07ed711e8b29df1bcacd7c41c/View/FullText.html?listSource=Search&amp;list=CASE&amp;rank=23&amp;sessionScopeId=f2929310e2e8ca328ef94ec336f882c2e2223ce05731b984cfe79e0208a34b3f&amp;ppcid=a3291ef6ea574dc180868fd31e3c125d&amp;originationContext=Search%20Result&amp;transitionType=SearchItem&amp;contextData=%28sc.Default%29&amp;VR=3.0&amp;RS=cblt1.0#co_term_1335"/>
  <Relationship Id="r171"
    Type="http://schemas.openxmlformats.org/officeDocument/2006/relationships/hyperlink"
    TargetMode="External"
    Target="https://www.westlaw.com/Document/Idf77751027b211e8bf39ca8c49083d45/View/FullText.html?listSource=Search&amp;list=CASE&amp;rank=24&amp;sessionScopeId=f2929310e2e8ca328ef94ec336f882c2e2223ce05731b984cfe79e0208a34b3f&amp;ppcid=a3291ef6ea574dc180868fd31e3c125d&amp;originationContext=Search%20Result&amp;transitionType=SearchItem&amp;contextData=%28sc.Default%29&amp;VR=3.0&amp;RS=cblt1.0"/>
  <Relationship Id="r172"
    Type="http://schemas.openxmlformats.org/officeDocument/2006/relationships/hyperlink"
    TargetMode="External"
    Target="https://www.westlaw.com/Search/Results.html?query=fi%3A159%20A.D.3d%20805&amp;ppcid=a3291ef6ea574dc180868fd31e3c125d&amp;transitionType=Search&amp;contextData=%28sc.Default%29&amp;VR=3.0&amp;RS=cblt1.0"/>
  <Relationship Id="r173"
    Type="http://schemas.openxmlformats.org/officeDocument/2006/relationships/hyperlink"
    TargetMode="External"
    Target="https://1.next.westlaw.com/Link/Document/FullText?findType=h&amp;pubNum=176284&amp;cite=0121566401&amp;refType=RQ&amp;originationContext=document&amp;transitionType=DocumentItem&amp;ppcid=a3291ef6ea574dc180868fd31e3c125d&amp;contextData=(sc.Default)"/>
  <Relationship Id="r174"
    Type="http://schemas.openxmlformats.org/officeDocument/2006/relationships/hyperlink"
    TargetMode="External"
    Target="https://1.next.westlaw.com/Link/Document/FullText?findType=Y&amp;serNum=2039917726&amp;pubNum=0007980&amp;refType=RP&amp;originationContext=document&amp;transitionType=DocumentItem&amp;ppcid=a3291ef6ea574dc180868fd31e3c125d&amp;contextData=(sc.Default)"/>
  <Relationship Id="r175"
    Type="http://schemas.openxmlformats.org/officeDocument/2006/relationships/hyperlink"
    TargetMode="External"
    Target="https://1.next.westlaw.com/Link/Document/FullText?findType=h&amp;pubNum=176284&amp;cite=0120465901&amp;refType=RQ&amp;originationContext=document&amp;transitionType=DocumentItem&amp;ppcid=a3291ef6ea574dc180868fd31e3c125d&amp;contextData=(sc.Default)"/>
  <Relationship Id="r176"
    Type="http://schemas.openxmlformats.org/officeDocument/2006/relationships/hyperlink"
    TargetMode="External"
    Target="https://www.westlaw.com/Document/Idf77751027b211e8bf39ca8c49083d45/View/FullText.html?listSource=Search&amp;list=CASE&amp;rank=24&amp;sessionScopeId=f2929310e2e8ca328ef94ec336f882c2e2223ce05731b984cfe79e0208a34b3f&amp;ppcid=a3291ef6ea574dc180868fd31e3c125d&amp;originationContext=Search%20Result&amp;transitionType=SearchItem&amp;contextData=%28sc.Default%29&amp;VR=3.0&amp;RS=cblt1.0#co_term_335"/>
  <Relationship Id="r177"
    Type="http://schemas.openxmlformats.org/officeDocument/2006/relationships/hyperlink"
    TargetMode="External"
    Target="https://www.westlaw.com/Document/Idf77751027b211e8bf39ca8c49083d45/View/FullText.html?listSource=Search&amp;list=CASE&amp;rank=24&amp;sessionScopeId=f2929310e2e8ca328ef94ec336f882c2e2223ce05731b984cfe79e0208a34b3f&amp;ppcid=a3291ef6ea574dc180868fd31e3c125d&amp;originationContext=Search%20Result&amp;transitionType=SearchItem&amp;contextData=%28sc.Default%29&amp;VR=3.0&amp;RS=cblt1.0#co_term_420"/>
  <Relationship Id="r178"
    Type="http://schemas.openxmlformats.org/officeDocument/2006/relationships/hyperlink"
    TargetMode="External"
    Target="https://www.westlaw.com/Document/Idf77751027b211e8bf39ca8c49083d45/View/FullText.html?listSource=Search&amp;list=CASE&amp;rank=24&amp;sessionScopeId=f2929310e2e8ca328ef94ec336f882c2e2223ce05731b984cfe79e0208a34b3f&amp;ppcid=a3291ef6ea574dc180868fd31e3c125d&amp;originationContext=Search%20Result&amp;transitionType=SearchItem&amp;contextData=%28sc.Default%29&amp;VR=3.0&amp;RS=cblt1.0#co_term_446"/>
  <Relationship Id="r179"
    Type="http://schemas.openxmlformats.org/officeDocument/2006/relationships/hyperlink"
    TargetMode="External"
    Target="https://www.westlaw.com/Document/I861427c4ab2b11e6b92bf4314c15140f/View/FullText.html?listSource=Search&amp;list=CASE&amp;rank=25&amp;sessionScopeId=f2929310e2e8ca328ef94ec336f882c2e2223ce05731b984cfe79e0208a34b3f&amp;ppcid=a3291ef6ea574dc180868fd31e3c125d&amp;originationContext=Search%20Result&amp;transitionType=SearchItem&amp;contextData=%28sc.Default%29&amp;VR=3.0&amp;RS=cblt1.0"/>
  <Relationship Id="r180"
    Type="http://schemas.openxmlformats.org/officeDocument/2006/relationships/hyperlink"
    TargetMode="External"
    Target="https://www.westlaw.com/Search/Results.html?query=fi%3A53%20Misc.3d%201212%28A%29&amp;ppcid=a3291ef6ea574dc180868fd31e3c125d&amp;transitionType=Search&amp;contextData=%28sc.Default%29&amp;VR=3.0&amp;RS=cblt1.0"/>
  <Relationship Id="r181"
    Type="http://schemas.openxmlformats.org/officeDocument/2006/relationships/hyperlink"
    TargetMode="External"
    Target="https://www.westlaw.com/Document/I861427c4ab2b11e6b92bf4314c15140f/View/FullText.html?listSource=Search&amp;list=CASE&amp;rank=25&amp;sessionScopeId=f2929310e2e8ca328ef94ec336f882c2e2223ce05731b984cfe79e0208a34b3f&amp;ppcid=a3291ef6ea574dc180868fd31e3c125d&amp;originationContext=Search%20Result&amp;transitionType=SearchItem&amp;contextData=%28sc.Default%29&amp;VR=3.0&amp;RS=cblt1.0#co_term_1237"/>
  <Relationship Id="r182"
    Type="http://schemas.openxmlformats.org/officeDocument/2006/relationships/hyperlink"
    TargetMode="External"
    Target="https://www.westlaw.com/Document/I861427c4ab2b11e6b92bf4314c15140f/View/FullText.html?listSource=Search&amp;list=CASE&amp;rank=25&amp;sessionScopeId=f2929310e2e8ca328ef94ec336f882c2e2223ce05731b984cfe79e0208a34b3f&amp;ppcid=a3291ef6ea574dc180868fd31e3c125d&amp;originationContext=Search%20Result&amp;transitionType=SearchItem&amp;contextData=%28sc.Default%29&amp;VR=3.0&amp;RS=cblt1.0#co_term_1272"/>
  <Relationship Id="r183"
    Type="http://schemas.openxmlformats.org/officeDocument/2006/relationships/hyperlink"
    TargetMode="External"
    Target="https://www.westlaw.com/Document/I861427c4ab2b11e6b92bf4314c15140f/View/FullText.html?listSource=Search&amp;list=CASE&amp;rank=25&amp;sessionScopeId=f2929310e2e8ca328ef94ec336f882c2e2223ce05731b984cfe79e0208a34b3f&amp;ppcid=a3291ef6ea574dc180868fd31e3c125d&amp;originationContext=Search%20Result&amp;transitionType=SearchItem&amp;contextData=%28sc.Default%29&amp;VR=3.0&amp;RS=cblt1.0#co_term_3381"/>
  <Relationship Id="r184"
    Type="http://schemas.openxmlformats.org/officeDocument/2006/relationships/hyperlink"
    TargetMode="External"
    Target="https://www.westlaw.com/Document/Id811cd6a77b811e38914df21cb42a557/View/FullText.html?listSource=Search&amp;list=CASE&amp;rank=26&amp;sessionScopeId=f2929310e2e8ca328ef94ec336f882c2e2223ce05731b984cfe79e0208a34b3f&amp;ppcid=a3291ef6ea574dc180868fd31e3c125d&amp;originationContext=Search%20Result&amp;transitionType=SearchItem&amp;contextData=%28sc.Default%29&amp;VR=3.0&amp;RS=cblt1.0"/>
  <Relationship Id="r185"
    Type="http://schemas.openxmlformats.org/officeDocument/2006/relationships/hyperlink"
    TargetMode="External"
    Target="https://www.westlaw.com/Search/Results.html?query=fi%3A42%20Misc.3d%201208%28A%29&amp;ppcid=a3291ef6ea574dc180868fd31e3c125d&amp;transitionType=Search&amp;contextData=%28sc.Default%29&amp;VR=3.0&amp;RS=cblt1.0"/>
  <Relationship Id="r186"
    Type="http://schemas.openxmlformats.org/officeDocument/2006/relationships/hyperlink"
    TargetMode="External"
    Target="https://www.westlaw.com/Document/Id811cd6a77b811e38914df21cb42a557/View/FullText.html?listSource=Search&amp;list=CASE&amp;rank=26&amp;sessionScopeId=f2929310e2e8ca328ef94ec336f882c2e2223ce05731b984cfe79e0208a34b3f&amp;ppcid=a3291ef6ea574dc180868fd31e3c125d&amp;originationContext=Search%20Result&amp;transitionType=SearchItem&amp;contextData=%28sc.Default%29&amp;VR=3.0&amp;RS=cblt1.0#co_term_446"/>
  <Relationship Id="r187"
    Type="http://schemas.openxmlformats.org/officeDocument/2006/relationships/hyperlink"
    TargetMode="External"
    Target="https://www.westlaw.com/Document/Id811cd6a77b811e38914df21cb42a557/View/FullText.html?listSource=Search&amp;list=CASE&amp;rank=26&amp;sessionScopeId=f2929310e2e8ca328ef94ec336f882c2e2223ce05731b984cfe79e0208a34b3f&amp;ppcid=a3291ef6ea574dc180868fd31e3c125d&amp;originationContext=Search%20Result&amp;transitionType=SearchItem&amp;contextData=%28sc.Default%29&amp;VR=3.0&amp;RS=cblt1.0#co_term_710"/>
  <Relationship Id="r188"
    Type="http://schemas.openxmlformats.org/officeDocument/2006/relationships/hyperlink"
    TargetMode="External"
    Target="https://www.westlaw.com/Document/Id811cd6a77b811e38914df21cb42a557/View/FullText.html?listSource=Search&amp;list=CASE&amp;rank=26&amp;sessionScopeId=f2929310e2e8ca328ef94ec336f882c2e2223ce05731b984cfe79e0208a34b3f&amp;ppcid=a3291ef6ea574dc180868fd31e3c125d&amp;originationContext=Search%20Result&amp;transitionType=SearchItem&amp;contextData=%28sc.Default%29&amp;VR=3.0&amp;RS=cblt1.0#co_term_1423"/>
  <Relationship Id="r189"
    Type="http://schemas.openxmlformats.org/officeDocument/2006/relationships/hyperlink"
    TargetMode="External"
    Target="https://www.westlaw.com/Link/RelatedInformation/Flag?docGuid=I2b2543e903d911dab386b232635db992&amp;rank=27&amp;listSource=Search&amp;list=CASE&amp;ppcid=a3291ef6ea574dc180868fd31e3c125d&amp;originationContext=Search%20Result&amp;transitionType=SearchItem&amp;contextData=%28sc.Default%29&amp;VR=3.0&amp;RS=cblt1.0"/>
  <Relationship Id="r190"
    Type="http://schemas.openxmlformats.org/officeDocument/2006/relationships/hyperlink"
    TargetMode="External"
    Target="https://www.westlaw.com/Document/I2b2543e903d911dab386b232635db992/View/FullText.html?listSource=Search&amp;list=CASE&amp;rank=27&amp;sessionScopeId=f2929310e2e8ca328ef94ec336f882c2e2223ce05731b984cfe79e0208a34b3f&amp;ppcid=a3291ef6ea574dc180868fd31e3c125d&amp;originationContext=Search%20Result&amp;transitionType=SearchItem&amp;contextData=%28sc.Default%29&amp;VR=3.0&amp;RS=cblt1.0"/>
  <Relationship Id="r191"
    Type="http://schemas.openxmlformats.org/officeDocument/2006/relationships/hyperlink"
    TargetMode="External"
    Target="https://1.next.westlaw.com/Link/Document/FullText?findType=h&amp;pubNum=176284&amp;cite=0196410801&amp;refType=RQ&amp;originationContext=document&amp;transitionType=DocumentItem&amp;ppcid=a3291ef6ea574dc180868fd31e3c125d&amp;contextData=(sc.Default)"/>
  <Relationship Id="r192"
    Type="http://schemas.openxmlformats.org/officeDocument/2006/relationships/hyperlink"
    TargetMode="External"
    Target="https://www.westlaw.com/Document/I2b2543e903d911dab386b232635db992/View/FullText.html?listSource=Search&amp;list=CASE&amp;rank=27&amp;sessionScopeId=f2929310e2e8ca328ef94ec336f882c2e2223ce05731b984cfe79e0208a34b3f&amp;ppcid=a3291ef6ea574dc180868fd31e3c125d&amp;originationContext=Search%20Result&amp;transitionType=SearchItem&amp;contextData=%28sc.Default%29&amp;VR=3.0&amp;RS=cblt1.0#co_term_1639"/>
  <Relationship Id="r193"
    Type="http://schemas.openxmlformats.org/officeDocument/2006/relationships/hyperlink"
    TargetMode="External"
    Target="https://www.westlaw.com/Document/I2b2543e903d911dab386b232635db992/View/FullText.html?listSource=Search&amp;list=CASE&amp;rank=27&amp;sessionScopeId=f2929310e2e8ca328ef94ec336f882c2e2223ce05731b984cfe79e0208a34b3f&amp;ppcid=a3291ef6ea574dc180868fd31e3c125d&amp;originationContext=Search%20Result&amp;transitionType=SearchItem&amp;contextData=%28sc.Default%29&amp;VR=3.0&amp;RS=cblt1.0#co_term_2339"/>
  <Relationship Id="r194"
    Type="http://schemas.openxmlformats.org/officeDocument/2006/relationships/hyperlink"
    TargetMode="External"
    Target="https://www.westlaw.com/Document/I2b2543e903d911dab386b232635db992/View/FullText.html?listSource=Search&amp;list=CASE&amp;rank=27&amp;sessionScopeId=f2929310e2e8ca328ef94ec336f882c2e2223ce05731b984cfe79e0208a34b3f&amp;ppcid=a3291ef6ea574dc180868fd31e3c125d&amp;originationContext=Search%20Result&amp;transitionType=SearchItem&amp;contextData=%28sc.Default%29&amp;VR=3.0&amp;RS=cblt1.0#co_term_4957"/>
  <Relationship Id="r195"
    Type="http://schemas.openxmlformats.org/officeDocument/2006/relationships/hyperlink"
    TargetMode="External"
    Target="https://www.westlaw.com/Link/RelatedInformation/Flag?docGuid=Ib6215f0bf6eb11dcb6a3a099756c05b7&amp;rank=28&amp;listSource=Search&amp;list=CASE&amp;ppcid=a3291ef6ea574dc180868fd31e3c125d&amp;originationContext=Search%20Result&amp;transitionType=SearchItem&amp;contextData=%28sc.Default%29&amp;VR=3.0&amp;RS=cblt1.0"/>
  <Relationship Id="r196"
    Type="http://schemas.openxmlformats.org/officeDocument/2006/relationships/hyperlink"
    TargetMode="External"
    Target="https://www.westlaw.com/Document/Ib6215f0bf6eb11dcb6a3a099756c05b7/View/FullText.html?listSource=Search&amp;list=CASE&amp;rank=28&amp;sessionScopeId=f2929310e2e8ca328ef94ec336f882c2e2223ce05731b984cfe79e0208a34b3f&amp;ppcid=a3291ef6ea574dc180868fd31e3c125d&amp;originationContext=Search%20Result&amp;transitionType=SearchItem&amp;contextData=%28sc.Default%29&amp;VR=3.0&amp;RS=cblt1.0"/>
  <Relationship Id="r197"
    Type="http://schemas.openxmlformats.org/officeDocument/2006/relationships/hyperlink"
    TargetMode="External"
    Target="https://www.westlaw.com/Search/Results.html?query=fi%3A49%20A.D.3d%20764&amp;ppcid=a3291ef6ea574dc180868fd31e3c125d&amp;transitionType=Search&amp;contextData=%28sc.Default%29&amp;VR=3.0&amp;RS=cblt1.0"/>
  <Relationship Id="r198"
    Type="http://schemas.openxmlformats.org/officeDocument/2006/relationships/hyperlink"
    TargetMode="External"
    Target="https://1.next.westlaw.com/Link/Document/FullText?findType=Y&amp;serNum=2006454473&amp;pubNum=602&amp;refType=RP&amp;originationContext=document&amp;transitionType=DocumentItem&amp;ppcid=a3291ef6ea574dc180868fd31e3c125d&amp;contextData=(sc.Default)"/>
  <Relationship Id="r199"
    Type="http://schemas.openxmlformats.org/officeDocument/2006/relationships/hyperlink"
    TargetMode="External"
    Target="https://www.westlaw.com/Document/Ib6215f0bf6eb11dcb6a3a099756c05b7/View/FullText.html?listSource=Search&amp;list=CASE&amp;rank=28&amp;sessionScopeId=f2929310e2e8ca328ef94ec336f882c2e2223ce05731b984cfe79e0208a34b3f&amp;ppcid=a3291ef6ea574dc180868fd31e3c125d&amp;originationContext=Search%20Result&amp;transitionType=SearchItem&amp;contextData=%28sc.Default%29&amp;VR=3.0&amp;RS=cblt1.0#co_term_308"/>
  <Relationship Id="r200"
    Type="http://schemas.openxmlformats.org/officeDocument/2006/relationships/hyperlink"
    TargetMode="External"
    Target="https://www.westlaw.com/Document/Ib6215f0bf6eb11dcb6a3a099756c05b7/View/FullText.html?listSource=Search&amp;list=CASE&amp;rank=28&amp;sessionScopeId=f2929310e2e8ca328ef94ec336f882c2e2223ce05731b984cfe79e0208a34b3f&amp;ppcid=a3291ef6ea574dc180868fd31e3c125d&amp;originationContext=Search%20Result&amp;transitionType=SearchItem&amp;contextData=%28sc.Default%29&amp;VR=3.0&amp;RS=cblt1.0#co_term_418"/>
  <Relationship Id="r201"
    Type="http://schemas.openxmlformats.org/officeDocument/2006/relationships/hyperlink"
    TargetMode="External"
    Target="https://www.westlaw.com/Document/Ib6215f0bf6eb11dcb6a3a099756c05b7/View/FullText.html?listSource=Search&amp;list=CASE&amp;rank=28&amp;sessionScopeId=f2929310e2e8ca328ef94ec336f882c2e2223ce05731b984cfe79e0208a34b3f&amp;ppcid=a3291ef6ea574dc180868fd31e3c125d&amp;originationContext=Search%20Result&amp;transitionType=SearchItem&amp;contextData=%28sc.Default%29&amp;VR=3.0&amp;RS=cblt1.0#co_term_472"/>
  <Relationship Id="r202"
    Type="http://schemas.openxmlformats.org/officeDocument/2006/relationships/hyperlink"
    TargetMode="External"
    Target="https://www.westlaw.com/Document/Icc6e745fc88411da8d25f4b404a4756a/View/FullText.html?listSource=Search&amp;list=CASE&amp;rank=29&amp;sessionScopeId=f2929310e2e8ca328ef94ec336f882c2e2223ce05731b984cfe79e0208a34b3f&amp;ppcid=a3291ef6ea574dc180868fd31e3c125d&amp;originationContext=Search%20Result&amp;transitionType=SearchItem&amp;contextData=%28sc.Default%29&amp;VR=3.0&amp;RS=cblt1.0"/>
  <Relationship Id="r203"
    Type="http://schemas.openxmlformats.org/officeDocument/2006/relationships/hyperlink"
    TargetMode="External"
    Target="https://www.westlaw.com/Search/Results.html?query=fi%3A11%20Misc.3d%201074%28A%29&amp;ppcid=a3291ef6ea574dc180868fd31e3c125d&amp;transitionType=Search&amp;contextData=%28sc.Default%29&amp;VR=3.0&amp;RS=cblt1.0"/>
  <Relationship Id="r204"
    Type="http://schemas.openxmlformats.org/officeDocument/2006/relationships/hyperlink"
    TargetMode="External"
    Target="https://www.westlaw.com/Document/Icc6e745fc88411da8d25f4b404a4756a/View/FullText.html?listSource=Search&amp;list=CASE&amp;rank=29&amp;sessionScopeId=f2929310e2e8ca328ef94ec336f882c2e2223ce05731b984cfe79e0208a34b3f&amp;ppcid=a3291ef6ea574dc180868fd31e3c125d&amp;originationContext=Search%20Result&amp;transitionType=SearchItem&amp;contextData=%28sc.Default%29&amp;VR=3.0&amp;RS=cblt1.0#co_term_1290"/>
  <Relationship Id="r205"
    Type="http://schemas.openxmlformats.org/officeDocument/2006/relationships/hyperlink"
    TargetMode="External"
    Target="https://www.westlaw.com/Document/Icc6e745fc88411da8d25f4b404a4756a/View/FullText.html?listSource=Search&amp;list=CASE&amp;rank=29&amp;sessionScopeId=f2929310e2e8ca328ef94ec336f882c2e2223ce05731b984cfe79e0208a34b3f&amp;ppcid=a3291ef6ea574dc180868fd31e3c125d&amp;originationContext=Search%20Result&amp;transitionType=SearchItem&amp;contextData=%28sc.Default%29&amp;VR=3.0&amp;RS=cblt1.0#co_term_1388"/>
  <Relationship Id="r206"
    Type="http://schemas.openxmlformats.org/officeDocument/2006/relationships/hyperlink"
    TargetMode="External"
    Target="https://www.westlaw.com/Document/Icc6e745fc88411da8d25f4b404a4756a/View/FullText.html?listSource=Search&amp;list=CASE&amp;rank=29&amp;sessionScopeId=f2929310e2e8ca328ef94ec336f882c2e2223ce05731b984cfe79e0208a34b3f&amp;ppcid=a3291ef6ea574dc180868fd31e3c125d&amp;originationContext=Search%20Result&amp;transitionType=SearchItem&amp;contextData=%28sc.Default%29&amp;VR=3.0&amp;RS=cblt1.0#co_term_1489"/>
  <Relationship Id="r207"
    Type="http://schemas.openxmlformats.org/officeDocument/2006/relationships/hyperlink"
    TargetMode="External"
    Target="https://www.westlaw.com/Link/RelatedInformation/Flag?docGuid=I3c320c6c1be311dab072a248d584787d&amp;rank=30&amp;listSource=Search&amp;list=CASE&amp;ppcid=a3291ef6ea574dc180868fd31e3c125d&amp;originationContext=Search%20Result&amp;transitionType=SearchItem&amp;contextData=%28sc.Default%29&amp;VR=3.0&amp;RS=cblt1.0"/>
  <Relationship Id="r208"
    Type="http://schemas.openxmlformats.org/officeDocument/2006/relationships/hyperlink"
    TargetMode="External"
    Target="https://www.westlaw.com/Document/I3c320c6c1be311dab072a248d584787d/View/FullText.html?listSource=Search&amp;list=CASE&amp;rank=30&amp;sessionScopeId=f2929310e2e8ca328ef94ec336f882c2e2223ce05731b984cfe79e0208a34b3f&amp;ppcid=a3291ef6ea574dc180868fd31e3c125d&amp;originationContext=Search%20Result&amp;transitionType=SearchItem&amp;contextData=%28sc.Default%29&amp;VR=3.0&amp;RS=cblt1.0"/>
  <Relationship Id="r209"
    Type="http://schemas.openxmlformats.org/officeDocument/2006/relationships/hyperlink"
    TargetMode="External"
    Target="https://www.westlaw.com/Search/Results.html?query=fi%3A9%20Misc.3d%20563&amp;ppcid=a3291ef6ea574dc180868fd31e3c125d&amp;transitionType=Search&amp;contextData=%28sc.Default%29&amp;VR=3.0&amp;RS=cblt1.0"/>
  <Relationship Id="r210"
    Type="http://schemas.openxmlformats.org/officeDocument/2006/relationships/hyperlink"
    TargetMode="External"
    Target="https://1.next.westlaw.com/Link/Document/FullText?findType=h&amp;pubNum=176284&amp;cite=0126459301&amp;refType=RQ&amp;originationContext=document&amp;transitionType=DocumentItem&amp;ppcid=a3291ef6ea574dc180868fd31e3c125d&amp;contextData=(sc.Default)"/>
  <Relationship Id="r211"
    Type="http://schemas.openxmlformats.org/officeDocument/2006/relationships/hyperlink"
    TargetMode="External"
    Target="https://www.westlaw.com/Document/I3c320c6c1be311dab072a248d584787d/View/FullText.html?listSource=Search&amp;list=CASE&amp;rank=30&amp;sessionScopeId=f2929310e2e8ca328ef94ec336f882c2e2223ce05731b984cfe79e0208a34b3f&amp;ppcid=a3291ef6ea574dc180868fd31e3c125d&amp;originationContext=Search%20Result&amp;transitionType=SearchItem&amp;contextData=%28sc.Default%29&amp;VR=3.0&amp;RS=cblt1.0#co_term_219"/>
  <Relationship Id="r212"
    Type="http://schemas.openxmlformats.org/officeDocument/2006/relationships/hyperlink"
    TargetMode="External"
    Target="https://www.westlaw.com/Document/I3c320c6c1be311dab072a248d584787d/View/FullText.html?listSource=Search&amp;list=CASE&amp;rank=30&amp;sessionScopeId=f2929310e2e8ca328ef94ec336f882c2e2223ce05731b984cfe79e0208a34b3f&amp;ppcid=a3291ef6ea574dc180868fd31e3c125d&amp;originationContext=Search%20Result&amp;transitionType=SearchItem&amp;contextData=%28sc.Default%29&amp;VR=3.0&amp;RS=cblt1.0#co_term_302"/>
  <Relationship Id="r213"
    Type="http://schemas.openxmlformats.org/officeDocument/2006/relationships/hyperlink"
    TargetMode="External"
    Target="https://www.westlaw.com/Document/I3c320c6c1be311dab072a248d584787d/View/FullText.html?listSource=Search&amp;list=CASE&amp;rank=30&amp;sessionScopeId=f2929310e2e8ca328ef94ec336f882c2e2223ce05731b984cfe79e0208a34b3f&amp;ppcid=a3291ef6ea574dc180868fd31e3c125d&amp;originationContext=Search%20Result&amp;transitionType=SearchItem&amp;contextData=%28sc.Default%29&amp;VR=3.0&amp;RS=cblt1.0#co_term_1633"/>
  <Relationship Id="r214"
    Type="http://schemas.openxmlformats.org/officeDocument/2006/relationships/hyperlink"
    TargetMode="External"
    Target="https://www.westlaw.com/Link/RelatedInformation/Flag?docGuid=I65211bd3da1411d9bf60c1d57ebc853e&amp;rank=31&amp;listSource=Search&amp;list=CASE&amp;ppcid=a3291ef6ea574dc180868fd31e3c125d&amp;originationContext=Search%20Result&amp;transitionType=SearchItem&amp;contextData=%28sc.Default%29&amp;VR=3.0&amp;RS=cblt1.0"/>
  <Relationship Id="r215"
    Type="http://schemas.openxmlformats.org/officeDocument/2006/relationships/hyperlink"
    TargetMode="External"
    Target="https://www.westlaw.com/Document/I65211bd3da1411d9bf60c1d57ebc853e/View/FullText.html?listSource=Search&amp;list=CASE&amp;rank=31&amp;sessionScopeId=f2929310e2e8ca328ef94ec336f882c2e2223ce05731b984cfe79e0208a34b3f&amp;ppcid=a3291ef6ea574dc180868fd31e3c125d&amp;originationContext=Search%20Result&amp;transitionType=SearchItem&amp;contextData=%28sc.Default%29&amp;VR=3.0&amp;RS=cblt1.0"/>
  <Relationship Id="r216"
    Type="http://schemas.openxmlformats.org/officeDocument/2006/relationships/hyperlink"
    TargetMode="External"
    Target="https://www.westlaw.com/Search/Results.html?query=fi%3A201%20A.D.2d%20225&amp;ppcid=a3291ef6ea574dc180868fd31e3c125d&amp;transitionType=Search&amp;contextData=%28sc.Default%29&amp;VR=3.0&amp;RS=cblt1.0"/>
  <Relationship Id="r217"
    Type="http://schemas.openxmlformats.org/officeDocument/2006/relationships/hyperlink"
    TargetMode="External"
    Target="https://1.next.westlaw.com/Link/Document/FullText?findType=h&amp;pubNum=176284&amp;cite=0173017601&amp;refType=RQ&amp;originationContext=document&amp;transitionType=DocumentItem&amp;ppcid=a3291ef6ea574dc180868fd31e3c125d&amp;contextData=(sc.Default)"/>
  <Relationship Id="r218"
    Type="http://schemas.openxmlformats.org/officeDocument/2006/relationships/hyperlink"
    TargetMode="External"
    Target="https://1.next.westlaw.com/Link/Document/FullText?findType=h&amp;pubNum=176284&amp;cite=0178113801&amp;refType=RQ&amp;originationContext=document&amp;transitionType=DocumentItem&amp;ppcid=a3291ef6ea574dc180868fd31e3c125d&amp;contextData=(sc.Default)"/>
  <Relationship Id="r219"
    Type="http://schemas.openxmlformats.org/officeDocument/2006/relationships/hyperlink"
    TargetMode="External"
    Target="https://1.next.westlaw.com/Link/Document/FullText?findType=h&amp;pubNum=176284&amp;cite=0252753701&amp;refType=RQ&amp;originationContext=document&amp;transitionType=DocumentItem&amp;ppcid=a3291ef6ea574dc180868fd31e3c125d&amp;contextData=(sc.Default)"/>
  <Relationship Id="r220"
    Type="http://schemas.openxmlformats.org/officeDocument/2006/relationships/hyperlink"
    TargetMode="External"
    Target="https://1.next.westlaw.com/Link/Document/FullText?findType=h&amp;pubNum=176284&amp;cite=0216947801&amp;refType=RQ&amp;originationContext=document&amp;transitionType=DocumentItem&amp;ppcid=a3291ef6ea574dc180868fd31e3c125d&amp;contextData=(sc.Default)"/>
  <Relationship Id="r221"
    Type="http://schemas.openxmlformats.org/officeDocument/2006/relationships/hyperlink"
    TargetMode="External"
    Target="https://www.westlaw.com/Document/I65211bd3da1411d9bf60c1d57ebc853e/View/FullText.html?listSource=Search&amp;list=CASE&amp;rank=31&amp;sessionScopeId=f2929310e2e8ca328ef94ec336f882c2e2223ce05731b984cfe79e0208a34b3f&amp;ppcid=a3291ef6ea574dc180868fd31e3c125d&amp;originationContext=Search%20Result&amp;transitionType=SearchItem&amp;contextData=%28sc.Default%29&amp;VR=3.0&amp;RS=cblt1.0#co_term_895"/>
  <Relationship Id="r222"
    Type="http://schemas.openxmlformats.org/officeDocument/2006/relationships/hyperlink"
    TargetMode="External"
    Target="https://www.westlaw.com/Document/I65211bd3da1411d9bf60c1d57ebc853e/View/FullText.html?listSource=Search&amp;list=CASE&amp;rank=31&amp;sessionScopeId=f2929310e2e8ca328ef94ec336f882c2e2223ce05731b984cfe79e0208a34b3f&amp;ppcid=a3291ef6ea574dc180868fd31e3c125d&amp;originationContext=Search%20Result&amp;transitionType=SearchItem&amp;contextData=%28sc.Default%29&amp;VR=3.0&amp;RS=cblt1.0#co_term_3537"/>
  <Relationship Id="r223"
    Type="http://schemas.openxmlformats.org/officeDocument/2006/relationships/hyperlink"
    TargetMode="External"
    Target="https://www.westlaw.com/Document/I991fa231ff3f11d983e7e9deff98dc6f/View/FullText.html?listSource=Search&amp;list=CASE&amp;rank=32&amp;sessionScopeId=f2929310e2e8ca328ef94ec336f882c2e2223ce05731b984cfe79e0208a34b3f&amp;ppcid=a3291ef6ea574dc180868fd31e3c125d&amp;originationContext=Search%20Result&amp;transitionType=SearchItem&amp;contextData=%28sc.Default%29&amp;VR=3.0&amp;RS=cblt1.0"/>
  <Relationship Id="r224"
    Type="http://schemas.openxmlformats.org/officeDocument/2006/relationships/hyperlink"
    TargetMode="External"
    Target="https://1.next.westlaw.com/Link/Document/FullText?findType=Y&amp;serNum=1994213491&amp;pubNum=595&amp;refType=RP&amp;originationContext=document&amp;transitionType=DocumentItem&amp;ppcid=a3291ef6ea574dc180868fd31e3c125d&amp;contextData=(sc.Default)"/>
  <Relationship Id="r225"
    Type="http://schemas.openxmlformats.org/officeDocument/2006/relationships/hyperlink"
    TargetMode="External"
    Target="https://1.next.westlaw.com/Link/Document/FullText?findType=h&amp;pubNum=176284&amp;cite=0249463701&amp;refType=RQ&amp;originationContext=document&amp;transitionType=DocumentItem&amp;ppcid=a3291ef6ea574dc180868fd31e3c125d&amp;contextData=(sc.Default)"/>
  <Relationship Id="r226"
    Type="http://schemas.openxmlformats.org/officeDocument/2006/relationships/hyperlink"
    TargetMode="External"
    Target="https://1.next.westlaw.com/Link/Document/FullText?findType=h&amp;pubNum=176284&amp;cite=0132990601&amp;refType=RQ&amp;originationContext=document&amp;transitionType=DocumentItem&amp;ppcid=a3291ef6ea574dc180868fd31e3c125d&amp;contextData=(sc.Default)"/>
  <Relationship Id="r227"
    Type="http://schemas.openxmlformats.org/officeDocument/2006/relationships/hyperlink"
    TargetMode="External"
    Target="https://www.westlaw.com/Document/I991fa231ff3f11d983e7e9deff98dc6f/View/FullText.html?listSource=Search&amp;list=CASE&amp;rank=32&amp;sessionScopeId=f2929310e2e8ca328ef94ec336f882c2e2223ce05731b984cfe79e0208a34b3f&amp;ppcid=a3291ef6ea574dc180868fd31e3c125d&amp;originationContext=Search%20Result&amp;transitionType=SearchItem&amp;contextData=%28sc.Default%29&amp;VR=3.0&amp;RS=cblt1.0#co_term_2315"/>
  <Relationship Id="r228"
    Type="http://schemas.openxmlformats.org/officeDocument/2006/relationships/hyperlink"
    TargetMode="External"
    Target="https://www.westlaw.com/Document/Id4b5fab0823e11e981b9f3f7c11376fd/View/FullText.html?listSource=Search&amp;list=CASE&amp;rank=33&amp;sessionScopeId=f2929310e2e8ca328ef94ec336f882c2e2223ce05731b984cfe79e0208a34b3f&amp;ppcid=a3291ef6ea574dc180868fd31e3c125d&amp;originationContext=Search%20Result&amp;transitionType=SearchItem&amp;contextData=%28sc.Default%29&amp;VR=3.0&amp;RS=cblt1.0"/>
  <Relationship Id="r229"
    Type="http://schemas.openxmlformats.org/officeDocument/2006/relationships/hyperlink"
    TargetMode="External"
    Target="https://www.westlaw.com/Search/Results.html?query=fi%3A172%20A.D.3d%201366&amp;ppcid=a3291ef6ea574dc180868fd31e3c125d&amp;transitionType=Search&amp;contextData=%28sc.Default%29&amp;VR=3.0&amp;RS=cblt1.0"/>
  <Relationship Id="r230"
    Type="http://schemas.openxmlformats.org/officeDocument/2006/relationships/hyperlink"
    TargetMode="External"
    Target="https://1.next.westlaw.com/Link/Document/FullText?findType=h&amp;pubNum=176284&amp;cite=0218188302&amp;refType=RQ&amp;originationContext=document&amp;transitionType=DocumentItem&amp;ppcid=a3291ef6ea574dc180868fd31e3c125d&amp;contextData=(sc.Default)"/>
  <Relationship Id="r231"
    Type="http://schemas.openxmlformats.org/officeDocument/2006/relationships/hyperlink"
    TargetMode="External"
    Target="https://www.westlaw.com/Document/Id4b5fab0823e11e981b9f3f7c11376fd/View/FullText.html?listSource=Search&amp;list=CASE&amp;rank=33&amp;sessionScopeId=f2929310e2e8ca328ef94ec336f882c2e2223ce05731b984cfe79e0208a34b3f&amp;ppcid=a3291ef6ea574dc180868fd31e3c125d&amp;originationContext=Search%20Result&amp;transitionType=SearchItem&amp;contextData=%28sc.Default%29&amp;VR=3.0&amp;RS=cblt1.0#co_term_364"/>
  <Relationship Id="r232"
    Type="http://schemas.openxmlformats.org/officeDocument/2006/relationships/hyperlink"
    TargetMode="External"
    Target="https://www.westlaw.com/Document/Id4b5fab0823e11e981b9f3f7c11376fd/View/FullText.html?listSource=Search&amp;list=CASE&amp;rank=33&amp;sessionScopeId=f2929310e2e8ca328ef94ec336f882c2e2223ce05731b984cfe79e0208a34b3f&amp;ppcid=a3291ef6ea574dc180868fd31e3c125d&amp;originationContext=Search%20Result&amp;transitionType=SearchItem&amp;contextData=%28sc.Default%29&amp;VR=3.0&amp;RS=cblt1.0#co_term_398"/>
  <Relationship Id="r233"
    Type="http://schemas.openxmlformats.org/officeDocument/2006/relationships/hyperlink"
    TargetMode="External"
    Target="https://www.westlaw.com/Document/Id4b5fab0823e11e981b9f3f7c11376fd/View/FullText.html?listSource=Search&amp;list=CASE&amp;rank=33&amp;sessionScopeId=f2929310e2e8ca328ef94ec336f882c2e2223ce05731b984cfe79e0208a34b3f&amp;ppcid=a3291ef6ea574dc180868fd31e3c125d&amp;originationContext=Search%20Result&amp;transitionType=SearchItem&amp;contextData=%28sc.Default%29&amp;VR=3.0&amp;RS=cblt1.0#co_term_757"/>
  <Relationship Id="r234"
    Type="http://schemas.openxmlformats.org/officeDocument/2006/relationships/hyperlink"
    TargetMode="External"
    Target="https://www.westlaw.com/Document/I2d1c46a4feaf11d99439b076ef9ec4de/View/FullText.html?listSource=Search&amp;list=CASE&amp;rank=34&amp;sessionScopeId=f2929310e2e8ca328ef94ec336f882c2e2223ce05731b984cfe79e0208a34b3f&amp;ppcid=a3291ef6ea574dc180868fd31e3c125d&amp;originationContext=Search%20Result&amp;transitionType=SearchItem&amp;contextData=%28sc.Default%29&amp;VR=3.0&amp;RS=cblt1.0"/>
  <Relationship Id="r235"
    Type="http://schemas.openxmlformats.org/officeDocument/2006/relationships/hyperlink"
    TargetMode="External"
    Target="https://www.westlaw.com/Document/I2d1c46a4feaf11d99439b076ef9ec4de/View/FullText.html?listSource=Search&amp;list=CASE&amp;rank=34&amp;sessionScopeId=f2929310e2e8ca328ef94ec336f882c2e2223ce05731b984cfe79e0208a34b3f&amp;ppcid=a3291ef6ea574dc180868fd31e3c125d&amp;originationContext=Search%20Result&amp;transitionType=SearchItem&amp;contextData=%28sc.Default%29&amp;VR=3.0&amp;RS=cblt1.0#co_term_3036"/>
  <Relationship Id="r236"
    Type="http://schemas.openxmlformats.org/officeDocument/2006/relationships/hyperlink"
    TargetMode="External"
    Target="https://www.westlaw.com/Link/RelatedInformation/Flag?docGuid=I4b304e039e9811e1b11ea85d0b248d27&amp;rank=35&amp;listSource=Search&amp;list=CASE&amp;ppcid=a3291ef6ea574dc180868fd31e3c125d&amp;originationContext=Search%20Result&amp;transitionType=SearchItem&amp;contextData=%28sc.Default%29&amp;VR=3.0&amp;RS=cblt1.0"/>
  <Relationship Id="r237"
    Type="http://schemas.openxmlformats.org/officeDocument/2006/relationships/hyperlink"
    TargetMode="External"
    Target="https://www.westlaw.com/Document/I4b304e039e9811e1b11ea85d0b248d27/View/FullText.html?listSource=Search&amp;list=CASE&amp;rank=35&amp;sessionScopeId=f2929310e2e8ca328ef94ec336f882c2e2223ce05731b984cfe79e0208a34b3f&amp;ppcid=a3291ef6ea574dc180868fd31e3c125d&amp;originationContext=Search%20Result&amp;transitionType=SearchItem&amp;contextData=%28sc.Default%29&amp;VR=3.0&amp;RS=cblt1.0"/>
  <Relationship Id="r238"
    Type="http://schemas.openxmlformats.org/officeDocument/2006/relationships/hyperlink"
    TargetMode="External"
    Target="https://1.next.westlaw.com/Link/Document/FullText?findType=h&amp;pubNum=176284&amp;cite=0393948101&amp;refType=RQ&amp;originationContext=document&amp;transitionType=DocumentItem&amp;ppcid=a3291ef6ea574dc180868fd31e3c125d&amp;contextData=(sc.Default)"/>
  <Relationship Id="r239"
    Type="http://schemas.openxmlformats.org/officeDocument/2006/relationships/hyperlink"
    TargetMode="External"
    Target="https://1.next.westlaw.com/Link/Document/FullText?findType=h&amp;pubNum=176284&amp;cite=0130333301&amp;refType=RQ&amp;originationContext=document&amp;transitionType=DocumentItem&amp;ppcid=a3291ef6ea574dc180868fd31e3c125d&amp;contextData=(sc.Default)"/>
  <Relationship Id="r240"
    Type="http://schemas.openxmlformats.org/officeDocument/2006/relationships/hyperlink"
    TargetMode="External"
    Target="https://www.westlaw.com/Document/I4b304e039e9811e1b11ea85d0b248d27/View/FullText.html?listSource=Search&amp;list=CASE&amp;rank=35&amp;sessionScopeId=f2929310e2e8ca328ef94ec336f882c2e2223ce05731b984cfe79e0208a34b3f&amp;ppcid=a3291ef6ea574dc180868fd31e3c125d&amp;originationContext=Search%20Result&amp;transitionType=SearchItem&amp;contextData=%28sc.Default%29&amp;VR=3.0&amp;RS=cblt1.0#co_term_451"/>
  <Relationship Id="r241"
    Type="http://schemas.openxmlformats.org/officeDocument/2006/relationships/hyperlink"
    TargetMode="External"
    Target="https://www.westlaw.com/Document/I4b304e039e9811e1b11ea85d0b248d27/View/FullText.html?listSource=Search&amp;list=CASE&amp;rank=35&amp;sessionScopeId=f2929310e2e8ca328ef94ec336f882c2e2223ce05731b984cfe79e0208a34b3f&amp;ppcid=a3291ef6ea574dc180868fd31e3c125d&amp;originationContext=Search%20Result&amp;transitionType=SearchItem&amp;contextData=%28sc.Default%29&amp;VR=3.0&amp;RS=cblt1.0#co_term_1589"/>
  <Relationship Id="r242"
    Type="http://schemas.openxmlformats.org/officeDocument/2006/relationships/hyperlink"
    TargetMode="External"
    Target="https://www.westlaw.com/Document/I4b304e039e9811e1b11ea85d0b248d27/View/FullText.html?listSource=Search&amp;list=CASE&amp;rank=35&amp;sessionScopeId=f2929310e2e8ca328ef94ec336f882c2e2223ce05731b984cfe79e0208a34b3f&amp;ppcid=a3291ef6ea574dc180868fd31e3c125d&amp;originationContext=Search%20Result&amp;transitionType=SearchItem&amp;contextData=%28sc.Default%29&amp;VR=3.0&amp;RS=cblt1.0#co_term_1690"/>
  <Relationship Id="r243"
    Type="http://schemas.openxmlformats.org/officeDocument/2006/relationships/hyperlink"
    TargetMode="External"
    Target="https://www.westlaw.com/Document/Ib621860cf6eb11dcb6a3a099756c05b7/View/FullText.html?listSource=Search&amp;list=CASE&amp;rank=36&amp;sessionScopeId=f2929310e2e8ca328ef94ec336f882c2e2223ce05731b984cfe79e0208a34b3f&amp;ppcid=a3291ef6ea574dc180868fd31e3c125d&amp;originationContext=Search%20Result&amp;transitionType=SearchItem&amp;contextData=%28sc.Default%29&amp;VR=3.0&amp;RS=cblt1.0"/>
  <Relationship Id="r244"
    Type="http://schemas.openxmlformats.org/officeDocument/2006/relationships/hyperlink"
    TargetMode="External"
    Target="https://www.westlaw.com/Search/Results.html?query=fi%3A49%20A.D.3d%20770&amp;ppcid=a3291ef6ea574dc180868fd31e3c125d&amp;transitionType=Search&amp;contextData=%28sc.Default%29&amp;VR=3.0&amp;RS=cblt1.0"/>
  <Relationship Id="r245"
    Type="http://schemas.openxmlformats.org/officeDocument/2006/relationships/hyperlink"
    TargetMode="External"
    Target="https://1.next.westlaw.com/Link/Document/FullText?findType=Y&amp;serNum=2015534287&amp;pubNum=602&amp;refType=RP&amp;originationContext=document&amp;transitionType=DocumentItem&amp;ppcid=a3291ef6ea574dc180868fd31e3c125d&amp;contextData=(sc.Default)"/>
  <Relationship Id="r246"
    Type="http://schemas.openxmlformats.org/officeDocument/2006/relationships/hyperlink"
    TargetMode="External"
    Target="https://www.westlaw.com/Document/Ib621860cf6eb11dcb6a3a099756c05b7/View/FullText.html?listSource=Search&amp;list=CASE&amp;rank=36&amp;sessionScopeId=f2929310e2e8ca328ef94ec336f882c2e2223ce05731b984cfe79e0208a34b3f&amp;ppcid=a3291ef6ea574dc180868fd31e3c125d&amp;originationContext=Search%20Result&amp;transitionType=SearchItem&amp;contextData=%28sc.Default%29&amp;VR=3.0&amp;RS=cblt1.0#co_term_373"/>
  <Relationship Id="r247"
    Type="http://schemas.openxmlformats.org/officeDocument/2006/relationships/hyperlink"
    TargetMode="External"
    Target="https://www.westlaw.com/Document/Ib621860cf6eb11dcb6a3a099756c05b7/View/FullText.html?listSource=Search&amp;list=CASE&amp;rank=36&amp;sessionScopeId=f2929310e2e8ca328ef94ec336f882c2e2223ce05731b984cfe79e0208a34b3f&amp;ppcid=a3291ef6ea574dc180868fd31e3c125d&amp;originationContext=Search%20Result&amp;transitionType=SearchItem&amp;contextData=%28sc.Default%29&amp;VR=3.0&amp;RS=cblt1.0#co_term_603"/>
  <Relationship Id="r248"
    Type="http://schemas.openxmlformats.org/officeDocument/2006/relationships/hyperlink"
    TargetMode="External"
    Target="https://www.westlaw.com/Document/Ib621860cf6eb11dcb6a3a099756c05b7/View/FullText.html?listSource=Search&amp;list=CASE&amp;rank=36&amp;sessionScopeId=f2929310e2e8ca328ef94ec336f882c2e2223ce05731b984cfe79e0208a34b3f&amp;ppcid=a3291ef6ea574dc180868fd31e3c125d&amp;originationContext=Search%20Result&amp;transitionType=SearchItem&amp;contextData=%28sc.Default%29&amp;VR=3.0&amp;RS=cblt1.0#co_term_916"/>
  <Relationship Id="r249"
    Type="http://schemas.openxmlformats.org/officeDocument/2006/relationships/hyperlink"
    TargetMode="External"
    Target="https://www.westlaw.com/Document/If6705ca9953d11e4b4bafa136b480ad2/View/FullText.html?listSource=Search&amp;list=CASE&amp;rank=37&amp;sessionScopeId=f2929310e2e8ca328ef94ec336f882c2e2223ce05731b984cfe79e0208a34b3f&amp;ppcid=a3291ef6ea574dc180868fd31e3c125d&amp;originationContext=Search%20Result&amp;transitionType=SearchItem&amp;contextData=%28sc.Default%29&amp;VR=3.0&amp;RS=cblt1.0"/>
  <Relationship Id="r250"
    Type="http://schemas.openxmlformats.org/officeDocument/2006/relationships/hyperlink"
    TargetMode="External"
    Target="https://1.next.westlaw.com/Link/Document/FullText?findType=h&amp;pubNum=176284&amp;cite=0393875901&amp;refType=RQ&amp;originationContext=document&amp;transitionType=DocumentItem&amp;ppcid=a3291ef6ea574dc180868fd31e3c125d&amp;contextData=(sc.Default)"/>
  <Relationship Id="r251"
    Type="http://schemas.openxmlformats.org/officeDocument/2006/relationships/hyperlink"
    TargetMode="External"
    Target="https://www.westlaw.com/Document/If6705ca9953d11e4b4bafa136b480ad2/View/FullText.html?listSource=Search&amp;list=CASE&amp;rank=37&amp;sessionScopeId=f2929310e2e8ca328ef94ec336f882c2e2223ce05731b984cfe79e0208a34b3f&amp;ppcid=a3291ef6ea574dc180868fd31e3c125d&amp;originationContext=Search%20Result&amp;transitionType=SearchItem&amp;contextData=%28sc.Default%29&amp;VR=3.0&amp;RS=cblt1.0#co_term_554"/>
  <Relationship Id="r252"
    Type="http://schemas.openxmlformats.org/officeDocument/2006/relationships/hyperlink"
    TargetMode="External"
    Target="https://www.westlaw.com/Document/If6705ca9953d11e4b4bafa136b480ad2/View/FullText.html?listSource=Search&amp;list=CASE&amp;rank=37&amp;sessionScopeId=f2929310e2e8ca328ef94ec336f882c2e2223ce05731b984cfe79e0208a34b3f&amp;ppcid=a3291ef6ea574dc180868fd31e3c125d&amp;originationContext=Search%20Result&amp;transitionType=SearchItem&amp;contextData=%28sc.Default%29&amp;VR=3.0&amp;RS=cblt1.0#co_term_3217"/>
  <Relationship Id="r253"
    Type="http://schemas.openxmlformats.org/officeDocument/2006/relationships/hyperlink"
    TargetMode="External"
    Target="https://www.westlaw.com/Document/If6705ca9953d11e4b4bafa136b480ad2/View/FullText.html?listSource=Search&amp;list=CASE&amp;rank=37&amp;sessionScopeId=f2929310e2e8ca328ef94ec336f882c2e2223ce05731b984cfe79e0208a34b3f&amp;ppcid=a3291ef6ea574dc180868fd31e3c125d&amp;originationContext=Search%20Result&amp;transitionType=SearchItem&amp;contextData=%28sc.Default%29&amp;VR=3.0&amp;RS=cblt1.0#co_term_3715"/>
  <Relationship Id="r254"
    Type="http://schemas.openxmlformats.org/officeDocument/2006/relationships/hyperlink"
    TargetMode="External"
    Target="https://www.westlaw.com/Link/RelatedInformation/Flag?docGuid=I280d00465ca711e1ac60ad556f635d49&amp;rank=38&amp;listSource=Search&amp;list=CASE&amp;ppcid=a3291ef6ea574dc180868fd31e3c125d&amp;originationContext=Search%20Result&amp;transitionType=SearchItem&amp;contextData=%28sc.Default%29&amp;VR=3.0&amp;RS=cblt1.0"/>
  <Relationship Id="r255"
    Type="http://schemas.openxmlformats.org/officeDocument/2006/relationships/hyperlink"
    TargetMode="External"
    Target="https://www.westlaw.com/Document/I280d00465ca711e1ac60ad556f635d49/View/FullText.html?listSource=Search&amp;list=CASE&amp;rank=38&amp;sessionScopeId=f2929310e2e8ca328ef94ec336f882c2e2223ce05731b984cfe79e0208a34b3f&amp;ppcid=a3291ef6ea574dc180868fd31e3c125d&amp;originationContext=Search%20Result&amp;transitionType=SearchItem&amp;contextData=%28sc.Default%29&amp;VR=3.0&amp;RS=cblt1.0"/>
  <Relationship Id="r256"
    Type="http://schemas.openxmlformats.org/officeDocument/2006/relationships/hyperlink"
    TargetMode="External"
    Target="https://1.next.westlaw.com/Link/Document/FullText?findType=h&amp;pubNum=176284&amp;cite=0157835201&amp;refType=RQ&amp;originationContext=document&amp;transitionType=DocumentItem&amp;ppcid=a3291ef6ea574dc180868fd31e3c125d&amp;contextData=(sc.Default)"/>
  <Relationship Id="r257"
    Type="http://schemas.openxmlformats.org/officeDocument/2006/relationships/hyperlink"
    TargetMode="External"
    Target="https://1.next.westlaw.com/Link/Document/FullText?findType=h&amp;pubNum=176284&amp;cite=0155059501&amp;refType=RQ&amp;originationContext=document&amp;transitionType=DocumentItem&amp;ppcid=a3291ef6ea574dc180868fd31e3c125d&amp;contextData=(sc.Default)"/>
  <Relationship Id="r258"
    Type="http://schemas.openxmlformats.org/officeDocument/2006/relationships/hyperlink"
    TargetMode="External"
    Target="https://www.westlaw.com/Document/I280d00465ca711e1ac60ad556f635d49/View/FullText.html?listSource=Search&amp;list=CASE&amp;rank=38&amp;sessionScopeId=f2929310e2e8ca328ef94ec336f882c2e2223ce05731b984cfe79e0208a34b3f&amp;ppcid=a3291ef6ea574dc180868fd31e3c125d&amp;originationContext=Search%20Result&amp;transitionType=SearchItem&amp;contextData=%28sc.Default%29&amp;VR=3.0&amp;RS=cblt1.0#co_term_1981"/>
  <Relationship Id="r259"
    Type="http://schemas.openxmlformats.org/officeDocument/2006/relationships/hyperlink"
    TargetMode="External"
    Target="https://www.westlaw.com/Document/I280d00465ca711e1ac60ad556f635d49/View/FullText.html?listSource=Search&amp;list=CASE&amp;rank=38&amp;sessionScopeId=f2929310e2e8ca328ef94ec336f882c2e2223ce05731b984cfe79e0208a34b3f&amp;ppcid=a3291ef6ea574dc180868fd31e3c125d&amp;originationContext=Search%20Result&amp;transitionType=SearchItem&amp;contextData=%28sc.Default%29&amp;VR=3.0&amp;RS=cblt1.0#co_term_2060"/>
  <Relationship Id="r260"
    Type="http://schemas.openxmlformats.org/officeDocument/2006/relationships/hyperlink"
    TargetMode="External"
    Target="https://www.westlaw.com/Document/I280d00465ca711e1ac60ad556f635d49/View/FullText.html?listSource=Search&amp;list=CASE&amp;rank=38&amp;sessionScopeId=f2929310e2e8ca328ef94ec336f882c2e2223ce05731b984cfe79e0208a34b3f&amp;ppcid=a3291ef6ea574dc180868fd31e3c125d&amp;originationContext=Search%20Result&amp;transitionType=SearchItem&amp;contextData=%28sc.Default%29&amp;VR=3.0&amp;RS=cblt1.0#co_term_2372"/>
  <Relationship Id="r261"
    Type="http://schemas.openxmlformats.org/officeDocument/2006/relationships/hyperlink"
    TargetMode="External"
    Target="https://www.westlaw.com/Document/Ie8a9e1c671f111e1b71fa7764cbfcb47/View/FullText.html?listSource=Search&amp;list=CASE&amp;rank=39&amp;sessionScopeId=f2929310e2e8ca328ef94ec336f882c2e2223ce05731b984cfe79e0208a34b3f&amp;ppcid=a3291ef6ea574dc180868fd31e3c125d&amp;originationContext=Search%20Result&amp;transitionType=SearchItem&amp;contextData=%28sc.Default%29&amp;VR=3.0&amp;RS=cblt1.0"/>
  <Relationship Id="r262"
    Type="http://schemas.openxmlformats.org/officeDocument/2006/relationships/hyperlink"
    TargetMode="External"
    Target="https://www.westlaw.com/Search/Results.html?query=fi%3A34%20Misc.3d%201240%28A%29&amp;ppcid=a3291ef6ea574dc180868fd31e3c125d&amp;transitionType=Search&amp;contextData=%28sc.Default%29&amp;VR=3.0&amp;RS=cblt1.0"/>
  <Relationship Id="r263"
    Type="http://schemas.openxmlformats.org/officeDocument/2006/relationships/hyperlink"
    TargetMode="External"
    Target="https://www.westlaw.com/Document/Ie8a9e1c671f111e1b71fa7764cbfcb47/View/FullText.html?listSource=Search&amp;list=CASE&amp;rank=39&amp;sessionScopeId=f2929310e2e8ca328ef94ec336f882c2e2223ce05731b984cfe79e0208a34b3f&amp;ppcid=a3291ef6ea574dc180868fd31e3c125d&amp;originationContext=Search%20Result&amp;transitionType=SearchItem&amp;contextData=%28sc.Default%29&amp;VR=3.0&amp;RS=cblt1.0#co_term_729"/>
  <Relationship Id="r264"
    Type="http://schemas.openxmlformats.org/officeDocument/2006/relationships/hyperlink"
    TargetMode="External"
    Target="https://www.westlaw.com/Document/Ie8a9e1c671f111e1b71fa7764cbfcb47/View/FullText.html?listSource=Search&amp;list=CASE&amp;rank=39&amp;sessionScopeId=f2929310e2e8ca328ef94ec336f882c2e2223ce05731b984cfe79e0208a34b3f&amp;ppcid=a3291ef6ea574dc180868fd31e3c125d&amp;originationContext=Search%20Result&amp;transitionType=SearchItem&amp;contextData=%28sc.Default%29&amp;VR=3.0&amp;RS=cblt1.0#co_term_818"/>
  <Relationship Id="r265"
    Type="http://schemas.openxmlformats.org/officeDocument/2006/relationships/hyperlink"
    TargetMode="External"
    Target="https://www.westlaw.com/Document/Ie8a9e1c671f111e1b71fa7764cbfcb47/View/FullText.html?listSource=Search&amp;list=CASE&amp;rank=39&amp;sessionScopeId=f2929310e2e8ca328ef94ec336f882c2e2223ce05731b984cfe79e0208a34b3f&amp;ppcid=a3291ef6ea574dc180868fd31e3c125d&amp;originationContext=Search%20Result&amp;transitionType=SearchItem&amp;contextData=%28sc.Default%29&amp;VR=3.0&amp;RS=cblt1.0#co_term_1698"/>
  <Relationship Id="r266"
    Type="http://schemas.openxmlformats.org/officeDocument/2006/relationships/hyperlink"
    TargetMode="External"
    Target="https://www.westlaw.com/Link/RelatedInformation/Flag?docGuid=Ie7cfd0658bbb11e6bfb79a463a4b3bc7&amp;rank=40&amp;listSource=Search&amp;list=CASE&amp;ppcid=a3291ef6ea574dc180868fd31e3c125d&amp;originationContext=Search%20Result&amp;transitionType=SearchItem&amp;contextData=%28sc.Default%29&amp;VR=3.0&amp;RS=cblt1.0"/>
  <Relationship Id="r267"
    Type="http://schemas.openxmlformats.org/officeDocument/2006/relationships/hyperlink"
    TargetMode="External"
    Target="https://www.westlaw.com/Document/Ie7cfd0658bbb11e6bfb79a463a4b3bc7/View/FullText.html?listSource=Search&amp;list=CASE&amp;rank=40&amp;sessionScopeId=f2929310e2e8ca328ef94ec336f882c2e2223ce05731b984cfe79e0208a34b3f&amp;ppcid=a3291ef6ea574dc180868fd31e3c125d&amp;originationContext=Search%20Result&amp;transitionType=SearchItem&amp;contextData=%28sc.Default%29&amp;VR=3.0&amp;RS=cblt1.0"/>
  <Relationship Id="r268"
    Type="http://schemas.openxmlformats.org/officeDocument/2006/relationships/hyperlink"
    TargetMode="External"
    Target="https://www.westlaw.com/Search/Results.html?query=fi%3A54%20Misc.3d%20851&amp;ppcid=a3291ef6ea574dc180868fd31e3c125d&amp;transitionType=Search&amp;contextData=%28sc.Default%29&amp;VR=3.0&amp;RS=cblt1.0"/>
  <Relationship Id="r269"
    Type="http://schemas.openxmlformats.org/officeDocument/2006/relationships/hyperlink"
    TargetMode="External"
    Target="https://1.next.westlaw.com/Link/Document/FullText?findType=h&amp;pubNum=176284&amp;cite=0121566401&amp;refType=RQ&amp;originationContext=document&amp;transitionType=DocumentItem&amp;ppcid=a3291ef6ea574dc180868fd31e3c125d&amp;contextData=(sc.Default)"/>
  <Relationship Id="r270"
    Type="http://schemas.openxmlformats.org/officeDocument/2006/relationships/hyperlink"
    TargetMode="External"
    Target="https://www.westlaw.com/Document/Ie7cfd0658bbb11e6bfb79a463a4b3bc7/View/FullText.html?listSource=Search&amp;list=CASE&amp;rank=40&amp;sessionScopeId=f2929310e2e8ca328ef94ec336f882c2e2223ce05731b984cfe79e0208a34b3f&amp;ppcid=a3291ef6ea574dc180868fd31e3c125d&amp;originationContext=Search%20Result&amp;transitionType=SearchItem&amp;contextData=%28sc.Default%29&amp;VR=3.0&amp;RS=cblt1.0#co_term_1534"/>
  <Relationship Id="r271"
    Type="http://schemas.openxmlformats.org/officeDocument/2006/relationships/hyperlink"
    TargetMode="External"
    Target="https://www.westlaw.com/Document/Ie7cfd0658bbb11e6bfb79a463a4b3bc7/View/FullText.html?listSource=Search&amp;list=CASE&amp;rank=40&amp;sessionScopeId=f2929310e2e8ca328ef94ec336f882c2e2223ce05731b984cfe79e0208a34b3f&amp;ppcid=a3291ef6ea574dc180868fd31e3c125d&amp;originationContext=Search%20Result&amp;transitionType=SearchItem&amp;contextData=%28sc.Default%29&amp;VR=3.0&amp;RS=cblt1.0#co_term_1633"/>
  <Relationship Id="r272"
    Type="http://schemas.openxmlformats.org/officeDocument/2006/relationships/hyperlink"
    TargetMode="External"
    Target="https://www.westlaw.com/Document/Ie7cfd0658bbb11e6bfb79a463a4b3bc7/View/FullText.html?listSource=Search&amp;list=CASE&amp;rank=40&amp;sessionScopeId=f2929310e2e8ca328ef94ec336f882c2e2223ce05731b984cfe79e0208a34b3f&amp;ppcid=a3291ef6ea574dc180868fd31e3c125d&amp;originationContext=Search%20Result&amp;transitionType=SearchItem&amp;contextData=%28sc.Default%29&amp;VR=3.0&amp;RS=cblt1.0#co_term_1757"/>
  <Relationship Id="r273"
    Type="http://schemas.openxmlformats.org/officeDocument/2006/relationships/hyperlink"
    TargetMode="External"
    Target="https://www.westlaw.com/Document/I4655b5b7ec7011e1b66bbd5332e2d275/View/FullText.html?listSource=Search&amp;list=CASE&amp;rank=41&amp;sessionScopeId=f2929310e2e8ca328ef94ec336f882c2e2223ce05731b984cfe79e0208a34b3f&amp;ppcid=a3291ef6ea574dc180868fd31e3c125d&amp;originationContext=Search%20Result&amp;transitionType=SearchItem&amp;contextData=%28sc.Default%29&amp;VR=3.0&amp;RS=cblt1.0"/>
  <Relationship Id="r274"
    Type="http://schemas.openxmlformats.org/officeDocument/2006/relationships/hyperlink"
    TargetMode="External"
    Target="https://www.westlaw.com/Search/Results.html?query=fi%3A98%20A.D.3d%20675&amp;ppcid=a3291ef6ea574dc180868fd31e3c125d&amp;transitionType=Search&amp;contextData=%28sc.Default%29&amp;VR=3.0&amp;RS=cblt1.0"/>
  <Relationship Id="r275"
    Type="http://schemas.openxmlformats.org/officeDocument/2006/relationships/hyperlink"
    TargetMode="External"
    Target="https://1.next.westlaw.com/Link/Document/FullText?findType=h&amp;pubNum=176284&amp;cite=0198630801&amp;refType=RQ&amp;originationContext=document&amp;transitionType=DocumentItem&amp;ppcid=a3291ef6ea574dc180868fd31e3c125d&amp;contextData=(sc.Default)"/>
  <Relationship Id="r276"
    Type="http://schemas.openxmlformats.org/officeDocument/2006/relationships/hyperlink"
    TargetMode="External"
    Target="https://1.next.westlaw.com/Link/Document/FullText?findType=Y&amp;serNum=2023735651&amp;pubNum=602&amp;refType=RP&amp;originationContext=document&amp;transitionType=DocumentItem&amp;ppcid=a3291ef6ea574dc180868fd31e3c125d&amp;contextData=(sc.Default)"/>
  <Relationship Id="r277"
    Type="http://schemas.openxmlformats.org/officeDocument/2006/relationships/hyperlink"
    TargetMode="External"
    Target="https://www.westlaw.com/Document/I4655b5b7ec7011e1b66bbd5332e2d275/View/FullText.html?listSource=Search&amp;list=CASE&amp;rank=41&amp;sessionScopeId=f2929310e2e8ca328ef94ec336f882c2e2223ce05731b984cfe79e0208a34b3f&amp;ppcid=a3291ef6ea574dc180868fd31e3c125d&amp;originationContext=Search%20Result&amp;transitionType=SearchItem&amp;contextData=%28sc.Default%29&amp;VR=3.0&amp;RS=cblt1.0#co_term_358"/>
  <Relationship Id="r278"
    Type="http://schemas.openxmlformats.org/officeDocument/2006/relationships/hyperlink"
    TargetMode="External"
    Target="https://www.westlaw.com/Document/I4655b5b7ec7011e1b66bbd5332e2d275/View/FullText.html?listSource=Search&amp;list=CASE&amp;rank=41&amp;sessionScopeId=f2929310e2e8ca328ef94ec336f882c2e2223ce05731b984cfe79e0208a34b3f&amp;ppcid=a3291ef6ea574dc180868fd31e3c125d&amp;originationContext=Search%20Result&amp;transitionType=SearchItem&amp;contextData=%28sc.Default%29&amp;VR=3.0&amp;RS=cblt1.0#co_term_1113"/>
  <Relationship Id="r279"
    Type="http://schemas.openxmlformats.org/officeDocument/2006/relationships/hyperlink"
    TargetMode="External"
    Target="https://www.westlaw.com/Document/I4655b5b7ec7011e1b66bbd5332e2d275/View/FullText.html?listSource=Search&amp;list=CASE&amp;rank=41&amp;sessionScopeId=f2929310e2e8ca328ef94ec336f882c2e2223ce05731b984cfe79e0208a34b3f&amp;ppcid=a3291ef6ea574dc180868fd31e3c125d&amp;originationContext=Search%20Result&amp;transitionType=SearchItem&amp;contextData=%28sc.Default%29&amp;VR=3.0&amp;RS=cblt1.0#co_term_1322"/>
  <Relationship Id="r280"
    Type="http://schemas.openxmlformats.org/officeDocument/2006/relationships/hyperlink"
    TargetMode="External"
    Target="https://www.westlaw.com/Document/I6a6ecd69037e11da83e7e9deff98dc6f/View/FullText.html?listSource=Search&amp;list=CASE&amp;rank=42&amp;sessionScopeId=f2929310e2e8ca328ef94ec336f882c2e2223ce05731b984cfe79e0208a34b3f&amp;ppcid=a3291ef6ea574dc180868fd31e3c125d&amp;originationContext=Search%20Result&amp;transitionType=SearchItem&amp;contextData=%28sc.Default%29&amp;VR=3.0&amp;RS=cblt1.0"/>
  <Relationship Id="r281"
    Type="http://schemas.openxmlformats.org/officeDocument/2006/relationships/hyperlink"
    TargetMode="External"
    Target="https://1.next.westlaw.com/Link/Document/FullText?findType=h&amp;pubNum=176284&amp;cite=0155059201&amp;refType=RQ&amp;originationContext=document&amp;transitionType=DocumentItem&amp;ppcid=a3291ef6ea574dc180868fd31e3c125d&amp;contextData=(sc.Default)"/>
  <Relationship Id="r282"
    Type="http://schemas.openxmlformats.org/officeDocument/2006/relationships/hyperlink"
    TargetMode="External"
    Target="https://1.next.westlaw.com/Link/Document/FullText?findType=Y&amp;serNum=1994036859&amp;pubNum=711&amp;refType=RP&amp;originationContext=document&amp;transitionType=DocumentItem&amp;ppcid=a3291ef6ea574dc180868fd31e3c125d&amp;contextData=(sc.Default)"/>
  <Relationship Id="r283"
    Type="http://schemas.openxmlformats.org/officeDocument/2006/relationships/hyperlink"
    TargetMode="External"
    Target="https://1.next.westlaw.com/Link/Document/FullText?findType=h&amp;pubNum=176284&amp;cite=0399427301&amp;refType=RQ&amp;originationContext=document&amp;transitionType=DocumentItem&amp;ppcid=a3291ef6ea574dc180868fd31e3c125d&amp;contextData=(sc.Default)"/>
  <Relationship Id="r284"
    Type="http://schemas.openxmlformats.org/officeDocument/2006/relationships/hyperlink"
    TargetMode="External"
    Target="https://www.westlaw.com/Document/I6a6ecd69037e11da83e7e9deff98dc6f/View/FullText.html?listSource=Search&amp;list=CASE&amp;rank=42&amp;sessionScopeId=f2929310e2e8ca328ef94ec336f882c2e2223ce05731b984cfe79e0208a34b3f&amp;ppcid=a3291ef6ea574dc180868fd31e3c125d&amp;originationContext=Search%20Result&amp;transitionType=SearchItem&amp;contextData=%28sc.Default%29&amp;VR=3.0&amp;RS=cblt1.0#co_term_888"/>
  <Relationship Id="r285"
    Type="http://schemas.openxmlformats.org/officeDocument/2006/relationships/hyperlink"
    TargetMode="External"
    Target="https://www.westlaw.com/Document/If73ba57ffeb411d99439b076ef9ec4de/View/FullText.html?listSource=Search&amp;list=CASE&amp;rank=43&amp;sessionScopeId=f2929310e2e8ca328ef94ec336f882c2e2223ce05731b984cfe79e0208a34b3f&amp;ppcid=a3291ef6ea574dc180868fd31e3c125d&amp;originationContext=Search%20Result&amp;transitionType=SearchItem&amp;contextData=%28sc.Default%29&amp;VR=3.0&amp;RS=cblt1.0"/>
  <Relationship Id="r286"
    Type="http://schemas.openxmlformats.org/officeDocument/2006/relationships/hyperlink"
    TargetMode="External"
    Target="https://www.westlaw.com/Document/If73ba57ffeb411d99439b076ef9ec4de/View/FullText.html?listSource=Search&amp;list=CASE&amp;rank=43&amp;sessionScopeId=f2929310e2e8ca328ef94ec336f882c2e2223ce05731b984cfe79e0208a34b3f&amp;ppcid=a3291ef6ea574dc180868fd31e3c125d&amp;originationContext=Search%20Result&amp;transitionType=SearchItem&amp;contextData=%28sc.Default%29&amp;VR=3.0&amp;RS=cblt1.0#co_term_3573"/>
  <Relationship Id="r287"
    Type="http://schemas.openxmlformats.org/officeDocument/2006/relationships/hyperlink"
    TargetMode="External"
    Target="https://www.westlaw.com/Document/I34364c933a0a11dcaf8dafd7ee2b8b26/View/FullText.html?listSource=Search&amp;list=CASE&amp;rank=44&amp;sessionScopeId=f2929310e2e8ca328ef94ec336f882c2e2223ce05731b984cfe79e0208a34b3f&amp;ppcid=a3291ef6ea574dc180868fd31e3c125d&amp;originationContext=Search%20Result&amp;transitionType=SearchItem&amp;contextData=%28sc.Default%29&amp;VR=3.0&amp;RS=cblt1.0"/>
  <Relationship Id="r288"
    Type="http://schemas.openxmlformats.org/officeDocument/2006/relationships/hyperlink"
    TargetMode="External"
    Target="https://www.westlaw.com/Search/Results.html?query=fi%3A16%20Misc.3d%201113%28A%29&amp;ppcid=a3291ef6ea574dc180868fd31e3c125d&amp;transitionType=Search&amp;contextData=%28sc.Default%29&amp;VR=3.0&amp;RS=cblt1.0"/>
  <Relationship Id="r289"
    Type="http://schemas.openxmlformats.org/officeDocument/2006/relationships/hyperlink"
    TargetMode="External"
    Target="https://www.westlaw.com/Document/I34364c933a0a11dcaf8dafd7ee2b8b26/View/FullText.html?listSource=Search&amp;list=CASE&amp;rank=44&amp;sessionScopeId=f2929310e2e8ca328ef94ec336f882c2e2223ce05731b984cfe79e0208a34b3f&amp;ppcid=a3291ef6ea574dc180868fd31e3c125d&amp;originationContext=Search%20Result&amp;transitionType=SearchItem&amp;contextData=%28sc.Default%29&amp;VR=3.0&amp;RS=cblt1.0#co_term_1534"/>
  <Relationship Id="r290"
    Type="http://schemas.openxmlformats.org/officeDocument/2006/relationships/hyperlink"
    TargetMode="External"
    Target="https://www.westlaw.com/Document/I34364c933a0a11dcaf8dafd7ee2b8b26/View/FullText.html?listSource=Search&amp;list=CASE&amp;rank=44&amp;sessionScopeId=f2929310e2e8ca328ef94ec336f882c2e2223ce05731b984cfe79e0208a34b3f&amp;ppcid=a3291ef6ea574dc180868fd31e3c125d&amp;originationContext=Search%20Result&amp;transitionType=SearchItem&amp;contextData=%28sc.Default%29&amp;VR=3.0&amp;RS=cblt1.0#co_term_1610"/>
  <Relationship Id="r291"
    Type="http://schemas.openxmlformats.org/officeDocument/2006/relationships/hyperlink"
    TargetMode="External"
    Target="https://www.westlaw.com/Document/I34364c933a0a11dcaf8dafd7ee2b8b26/View/FullText.html?listSource=Search&amp;list=CASE&amp;rank=44&amp;sessionScopeId=f2929310e2e8ca328ef94ec336f882c2e2223ce05731b984cfe79e0208a34b3f&amp;ppcid=a3291ef6ea574dc180868fd31e3c125d&amp;originationContext=Search%20Result&amp;transitionType=SearchItem&amp;contextData=%28sc.Default%29&amp;VR=3.0&amp;RS=cblt1.0#co_term_2240"/>
  <Relationship Id="r292"
    Type="http://schemas.openxmlformats.org/officeDocument/2006/relationships/hyperlink"
    TargetMode="External"
    Target="https://www.westlaw.com/Document/Ib712e5d040c911e39ac8bab74931929c/View/FullText.html?listSource=Search&amp;list=CASE&amp;rank=45&amp;sessionScopeId=f2929310e2e8ca328ef94ec336f882c2e2223ce05731b984cfe79e0208a34b3f&amp;ppcid=a3291ef6ea574dc180868fd31e3c125d&amp;originationContext=Search%20Result&amp;transitionType=SearchItem&amp;contextData=%28sc.Default%29&amp;VR=3.0&amp;RS=cblt1.0"/>
  <Relationship Id="r293"
    Type="http://schemas.openxmlformats.org/officeDocument/2006/relationships/hyperlink"
    TargetMode="External"
    Target="https://www.westlaw.com/Search/Results.html?query=fi%3A42%20Misc.3d%20226&amp;ppcid=a3291ef6ea574dc180868fd31e3c125d&amp;transitionType=Search&amp;contextData=%28sc.Default%29&amp;VR=3.0&amp;RS=cblt1.0"/>
  <Relationship Id="r294"
    Type="http://schemas.openxmlformats.org/officeDocument/2006/relationships/hyperlink"
    TargetMode="External"
    Target="https://1.next.westlaw.com/Link/Document/FullText?findType=h&amp;pubNum=176284&amp;cite=0355612001&amp;refType=RQ&amp;originationContext=document&amp;transitionType=DocumentItem&amp;ppcid=a3291ef6ea574dc180868fd31e3c125d&amp;contextData=(sc.Default)"/>
  <Relationship Id="r295"
    Type="http://schemas.openxmlformats.org/officeDocument/2006/relationships/hyperlink"
    TargetMode="External"
    Target="https://www.westlaw.com/Document/Ib712e5d040c911e39ac8bab74931929c/View/FullText.html?listSource=Search&amp;list=CASE&amp;rank=45&amp;sessionScopeId=f2929310e2e8ca328ef94ec336f882c2e2223ce05731b984cfe79e0208a34b3f&amp;ppcid=a3291ef6ea574dc180868fd31e3c125d&amp;originationContext=Search%20Result&amp;transitionType=SearchItem&amp;contextData=%28sc.Default%29&amp;VR=3.0&amp;RS=cblt1.0#co_term_421"/>
  <Relationship Id="r296"
    Type="http://schemas.openxmlformats.org/officeDocument/2006/relationships/hyperlink"
    TargetMode="External"
    Target="https://www.westlaw.com/Document/Ib712e5d040c911e39ac8bab74931929c/View/FullText.html?listSource=Search&amp;list=CASE&amp;rank=45&amp;sessionScopeId=f2929310e2e8ca328ef94ec336f882c2e2223ce05731b984cfe79e0208a34b3f&amp;ppcid=a3291ef6ea574dc180868fd31e3c125d&amp;originationContext=Search%20Result&amp;transitionType=SearchItem&amp;contextData=%28sc.Default%29&amp;VR=3.0&amp;RS=cblt1.0#co_term_515"/>
  <Relationship Id="r297"
    Type="http://schemas.openxmlformats.org/officeDocument/2006/relationships/hyperlink"
    TargetMode="External"
    Target="https://www.westlaw.com/Document/Ib712e5d040c911e39ac8bab74931929c/View/FullText.html?listSource=Search&amp;list=CASE&amp;rank=45&amp;sessionScopeId=f2929310e2e8ca328ef94ec336f882c2e2223ce05731b984cfe79e0208a34b3f&amp;ppcid=a3291ef6ea574dc180868fd31e3c125d&amp;originationContext=Search%20Result&amp;transitionType=SearchItem&amp;contextData=%28sc.Default%29&amp;VR=3.0&amp;RS=cblt1.0#co_term_577"/>
  <Relationship Id="r298"
    Type="http://schemas.openxmlformats.org/officeDocument/2006/relationships/hyperlink"
    TargetMode="External"
    Target="https://www.westlaw.com/Link/RelatedInformation/Flag?docGuid=Iba93f6ba306411e590d4edf60ce7d742&amp;rank=46&amp;listSource=Search&amp;list=CASE&amp;ppcid=a3291ef6ea574dc180868fd31e3c125d&amp;originationContext=Search%20Result&amp;transitionType=SearchItem&amp;contextData=%28sc.Default%29&amp;VR=3.0&amp;RS=cblt1.0"/>
  <Relationship Id="r299"
    Type="http://schemas.openxmlformats.org/officeDocument/2006/relationships/hyperlink"
    TargetMode="External"
    Target="https://www.westlaw.com/Document/Iba93f6ba306411e590d4edf60ce7d742/View/FullText.html?listSource=Search&amp;list=CASE&amp;rank=46&amp;sessionScopeId=f2929310e2e8ca328ef94ec336f882c2e2223ce05731b984cfe79e0208a34b3f&amp;ppcid=a3291ef6ea574dc180868fd31e3c125d&amp;originationContext=Search%20Result&amp;transitionType=SearchItem&amp;contextData=%28sc.Default%29&amp;VR=3.0&amp;RS=cblt1.0"/>
  <Relationship Id="r300"
    Type="http://schemas.openxmlformats.org/officeDocument/2006/relationships/hyperlink"
    TargetMode="External"
    Target="https://www.westlaw.com/Search/Results.html?query=fi%3A130%20A.D.3d%20930&amp;ppcid=a3291ef6ea574dc180868fd31e3c125d&amp;transitionType=Search&amp;contextData=%28sc.Default%29&amp;VR=3.0&amp;RS=cblt1.0"/>
  <Relationship Id="r301"
    Type="http://schemas.openxmlformats.org/officeDocument/2006/relationships/hyperlink"
    TargetMode="External"
    Target="https://www.westlaw.com/Document/Iba93f6ba306411e590d4edf60ce7d742/View/FullText.html?listSource=Search&amp;list=CASE&amp;rank=46&amp;sessionScopeId=f2929310e2e8ca328ef94ec336f882c2e2223ce05731b984cfe79e0208a34b3f&amp;ppcid=a3291ef6ea574dc180868fd31e3c125d&amp;originationContext=Search%20Result&amp;transitionType=SearchItem&amp;contextData=%28sc.Default%29&amp;VR=3.0&amp;RS=cblt1.0#co_term_318"/>
  <Relationship Id="r302"
    Type="http://schemas.openxmlformats.org/officeDocument/2006/relationships/hyperlink"
    TargetMode="External"
    Target="https://www.westlaw.com/Document/Iba93f6ba306411e590d4edf60ce7d742/View/FullText.html?listSource=Search&amp;list=CASE&amp;rank=46&amp;sessionScopeId=f2929310e2e8ca328ef94ec336f882c2e2223ce05731b984cfe79e0208a34b3f&amp;ppcid=a3291ef6ea574dc180868fd31e3c125d&amp;originationContext=Search%20Result&amp;transitionType=SearchItem&amp;contextData=%28sc.Default%29&amp;VR=3.0&amp;RS=cblt1.0#co_term_499"/>
  <Relationship Id="r303"
    Type="http://schemas.openxmlformats.org/officeDocument/2006/relationships/hyperlink"
    TargetMode="External"
    Target="https://www.westlaw.com/Document/Iba93f6ba306411e590d4edf60ce7d742/View/FullText.html?listSource=Search&amp;list=CASE&amp;rank=46&amp;sessionScopeId=f2929310e2e8ca328ef94ec336f882c2e2223ce05731b984cfe79e0208a34b3f&amp;ppcid=a3291ef6ea574dc180868fd31e3c125d&amp;originationContext=Search%20Result&amp;transitionType=SearchItem&amp;contextData=%28sc.Default%29&amp;VR=3.0&amp;RS=cblt1.0#co_term_602"/>
  <Relationship Id="r304"
    Type="http://schemas.openxmlformats.org/officeDocument/2006/relationships/hyperlink"
    TargetMode="External"
    Target="https://www.westlaw.com/Document/I50c630ea20ab11e5a795ac035416da91/View/FullText.html?listSource=Search&amp;list=CASE&amp;rank=47&amp;sessionScopeId=f2929310e2e8ca328ef94ec336f882c2e2223ce05731b984cfe79e0208a34b3f&amp;ppcid=a3291ef6ea574dc180868fd31e3c125d&amp;originationContext=Search%20Result&amp;transitionType=SearchItem&amp;contextData=%28sc.Default%29&amp;VR=3.0&amp;RS=cblt1.0"/>
  <Relationship Id="r305"
    Type="http://schemas.openxmlformats.org/officeDocument/2006/relationships/hyperlink"
    TargetMode="External"
    Target="https://www.westlaw.com/Search/Results.html?query=fi%3A131%20A.D.3d%2077&amp;ppcid=a3291ef6ea574dc180868fd31e3c125d&amp;transitionType=Search&amp;contextData=%28sc.Default%29&amp;VR=3.0&amp;RS=cblt1.0"/>
  <Relationship Id="r306"
    Type="http://schemas.openxmlformats.org/officeDocument/2006/relationships/hyperlink"
    TargetMode="External"
    Target="https://1.next.westlaw.com/Link/Document/FullText?findType=h&amp;pubNum=176284&amp;cite=0227014601&amp;refType=RQ&amp;originationContext=document&amp;transitionType=DocumentItem&amp;ppcid=a3291ef6ea574dc180868fd31e3c125d&amp;contextData=(sc.Default)"/>
  <Relationship Id="r307"
    Type="http://schemas.openxmlformats.org/officeDocument/2006/relationships/hyperlink"
    TargetMode="External"
    Target="https://1.next.westlaw.com/Link/Document/FullText?findType=h&amp;pubNum=176284&amp;cite=0183540701&amp;refType=RQ&amp;originationContext=document&amp;transitionType=DocumentItem&amp;ppcid=a3291ef6ea574dc180868fd31e3c125d&amp;contextData=(sc.Default)"/>
  <Relationship Id="r308"
    Type="http://schemas.openxmlformats.org/officeDocument/2006/relationships/hyperlink"
    TargetMode="External"
    Target="https://www.westlaw.com/Document/I50c630ea20ab11e5a795ac035416da91/View/FullText.html?listSource=Search&amp;list=CASE&amp;rank=47&amp;sessionScopeId=f2929310e2e8ca328ef94ec336f882c2e2223ce05731b984cfe79e0208a34b3f&amp;ppcid=a3291ef6ea574dc180868fd31e3c125d&amp;originationContext=Search%20Result&amp;transitionType=SearchItem&amp;contextData=%28sc.Default%29&amp;VR=3.0&amp;RS=cblt1.0#co_term_397"/>
  <Relationship Id="r309"
    Type="http://schemas.openxmlformats.org/officeDocument/2006/relationships/hyperlink"
    TargetMode="External"
    Target="https://www.westlaw.com/Document/I50c630ea20ab11e5a795ac035416da91/View/FullText.html?listSource=Search&amp;list=CASE&amp;rank=47&amp;sessionScopeId=f2929310e2e8ca328ef94ec336f882c2e2223ce05731b984cfe79e0208a34b3f&amp;ppcid=a3291ef6ea574dc180868fd31e3c125d&amp;originationContext=Search%20Result&amp;transitionType=SearchItem&amp;contextData=%28sc.Default%29&amp;VR=3.0&amp;RS=cblt1.0#co_term_475"/>
  <Relationship Id="r310"
    Type="http://schemas.openxmlformats.org/officeDocument/2006/relationships/hyperlink"
    TargetMode="External"
    Target="https://www.westlaw.com/Document/I50c630ea20ab11e5a795ac035416da91/View/FullText.html?listSource=Search&amp;list=CASE&amp;rank=47&amp;sessionScopeId=f2929310e2e8ca328ef94ec336f882c2e2223ce05731b984cfe79e0208a34b3f&amp;ppcid=a3291ef6ea574dc180868fd31e3c125d&amp;originationContext=Search%20Result&amp;transitionType=SearchItem&amp;contextData=%28sc.Default%29&amp;VR=3.0&amp;RS=cblt1.0#co_term_1877"/>
  <Relationship Id="r311"
    Type="http://schemas.openxmlformats.org/officeDocument/2006/relationships/hyperlink"
    TargetMode="External"
    Target="https://www.westlaw.com/Document/I9b43aaed028511da9439b076ef9ec4de/View/FullText.html?listSource=Search&amp;list=CASE&amp;rank=48&amp;sessionScopeId=f2929310e2e8ca328ef94ec336f882c2e2223ce05731b984cfe79e0208a34b3f&amp;ppcid=a3291ef6ea574dc180868fd31e3c125d&amp;originationContext=Search%20Result&amp;transitionType=SearchItem&amp;contextData=%28sc.Default%29&amp;VR=3.0&amp;RS=cblt1.0"/>
  <Relationship Id="r312"
    Type="http://schemas.openxmlformats.org/officeDocument/2006/relationships/hyperlink"
    TargetMode="External"
    Target="https://www.westlaw.com/Document/I9b43aaed028511da9439b076ef9ec4de/View/FullText.html?listSource=Search&amp;list=CASE&amp;rank=48&amp;sessionScopeId=f2929310e2e8ca328ef94ec336f882c2e2223ce05731b984cfe79e0208a34b3f&amp;ppcid=a3291ef6ea574dc180868fd31e3c125d&amp;originationContext=Search%20Result&amp;transitionType=SearchItem&amp;contextData=%28sc.Default%29&amp;VR=3.0&amp;RS=cblt1.0#co_term_592"/>
  <Relationship Id="r313"
    Type="http://schemas.openxmlformats.org/officeDocument/2006/relationships/hyperlink"
    TargetMode="External"
    Target="https://www.westlaw.com/Document/I9b43aaed028511da9439b076ef9ec4de/View/FullText.html?listSource=Search&amp;list=CASE&amp;rank=48&amp;sessionScopeId=f2929310e2e8ca328ef94ec336f882c2e2223ce05731b984cfe79e0208a34b3f&amp;ppcid=a3291ef6ea574dc180868fd31e3c125d&amp;originationContext=Search%20Result&amp;transitionType=SearchItem&amp;contextData=%28sc.Default%29&amp;VR=3.0&amp;RS=cblt1.0#co_term_1897"/>
  <Relationship Id="r314"
    Type="http://schemas.openxmlformats.org/officeDocument/2006/relationships/hyperlink"
    TargetMode="External"
    Target="https://www.westlaw.com/Document/I9b43aaed028511da9439b076ef9ec4de/View/FullText.html?listSource=Search&amp;list=CASE&amp;rank=48&amp;sessionScopeId=f2929310e2e8ca328ef94ec336f882c2e2223ce05731b984cfe79e0208a34b3f&amp;ppcid=a3291ef6ea574dc180868fd31e3c125d&amp;originationContext=Search%20Result&amp;transitionType=SearchItem&amp;contextData=%28sc.Default%29&amp;VR=3.0&amp;RS=cblt1.0#co_term_2059"/>
  <Relationship Id="r315"
    Type="http://schemas.openxmlformats.org/officeDocument/2006/relationships/hyperlink"
    TargetMode="External"
    Target="https://www.westlaw.com/Link/RelatedInformation/Flag?docGuid=I417c8a5a692a11e280719c3f0e80bdd0&amp;rank=49&amp;listSource=Search&amp;list=CASE&amp;ppcid=a3291ef6ea574dc180868fd31e3c125d&amp;originationContext=Search%20Result&amp;transitionType=SearchItem&amp;contextData=%28sc.Default%29&amp;VR=3.0&amp;RS=cblt1.0"/>
  <Relationship Id="r316"
    Type="http://schemas.openxmlformats.org/officeDocument/2006/relationships/hyperlink"
    TargetMode="External"
    Target="https://www.westlaw.com/Document/I417c8a5a692a11e280719c3f0e80bdd0/View/FullText.html?listSource=Search&amp;list=CASE&amp;rank=49&amp;sessionScopeId=f2929310e2e8ca328ef94ec336f882c2e2223ce05731b984cfe79e0208a34b3f&amp;ppcid=a3291ef6ea574dc180868fd31e3c125d&amp;originationContext=Search%20Result&amp;transitionType=SearchItem&amp;contextData=%28sc.Default%29&amp;VR=3.0&amp;RS=cblt1.0"/>
  <Relationship Id="r317"
    Type="http://schemas.openxmlformats.org/officeDocument/2006/relationships/hyperlink"
    TargetMode="External"
    Target="https://www.westlaw.com/Search/Results.html?query=fi%3A38%20Misc.3d%201215%28A%29&amp;ppcid=a3291ef6ea574dc180868fd31e3c125d&amp;transitionType=Search&amp;contextData=%28sc.Default%29&amp;VR=3.0&amp;RS=cblt1.0"/>
  <Relationship Id="r318"
    Type="http://schemas.openxmlformats.org/officeDocument/2006/relationships/hyperlink"
    TargetMode="External"
    Target="https://www.westlaw.com/Document/I417c8a5a692a11e280719c3f0e80bdd0/View/FullText.html?listSource=Search&amp;list=CASE&amp;rank=49&amp;sessionScopeId=f2929310e2e8ca328ef94ec336f882c2e2223ce05731b984cfe79e0208a34b3f&amp;ppcid=a3291ef6ea574dc180868fd31e3c125d&amp;originationContext=Search%20Result&amp;transitionType=SearchItem&amp;contextData=%28sc.Default%29&amp;VR=3.0&amp;RS=cblt1.0#co_term_1546"/>
  <Relationship Id="r319"
    Type="http://schemas.openxmlformats.org/officeDocument/2006/relationships/hyperlink"
    TargetMode="External"
    Target="https://www.westlaw.com/Document/I417c8a5a692a11e280719c3f0e80bdd0/View/FullText.html?listSource=Search&amp;list=CASE&amp;rank=49&amp;sessionScopeId=f2929310e2e8ca328ef94ec336f882c2e2223ce05731b984cfe79e0208a34b3f&amp;ppcid=a3291ef6ea574dc180868fd31e3c125d&amp;originationContext=Search%20Result&amp;transitionType=SearchItem&amp;contextData=%28sc.Default%29&amp;VR=3.0&amp;RS=cblt1.0#co_term_2453"/>
  <Relationship Id="r320"
    Type="http://schemas.openxmlformats.org/officeDocument/2006/relationships/hyperlink"
    TargetMode="External"
    Target="https://www.westlaw.com/Document/I417c8a5a692a11e280719c3f0e80bdd0/View/FullText.html?listSource=Search&amp;list=CASE&amp;rank=49&amp;sessionScopeId=f2929310e2e8ca328ef94ec336f882c2e2223ce05731b984cfe79e0208a34b3f&amp;ppcid=a3291ef6ea574dc180868fd31e3c125d&amp;originationContext=Search%20Result&amp;transitionType=SearchItem&amp;contextData=%28sc.Default%29&amp;VR=3.0&amp;RS=cblt1.0#co_term_2483"/>
  <Relationship Id="r321"
    Type="http://schemas.openxmlformats.org/officeDocument/2006/relationships/hyperlink"
    TargetMode="External"
    Target="https://www.westlaw.com/Link/RelatedInformation/Flag?docGuid=I49e3310edbe511d9bf60c1d57ebc853e&amp;rank=50&amp;listSource=Search&amp;list=CASE&amp;ppcid=a3291ef6ea574dc180868fd31e3c125d&amp;originationContext=Search%20Result&amp;transitionType=SearchItem&amp;contextData=%28sc.Default%29&amp;VR=3.0&amp;RS=cblt1.0"/>
  <Relationship Id="r322"
    Type="http://schemas.openxmlformats.org/officeDocument/2006/relationships/hyperlink"
    TargetMode="External"
    Target="https://www.westlaw.com/Document/I49e3310edbe511d9bf60c1d57ebc853e/View/FullText.html?listSource=Search&amp;list=CASE&amp;rank=50&amp;sessionScopeId=f2929310e2e8ca328ef94ec336f882c2e2223ce05731b984cfe79e0208a34b3f&amp;ppcid=a3291ef6ea574dc180868fd31e3c125d&amp;originationContext=Search%20Result&amp;transitionType=SearchItem&amp;contextData=%28sc.Default%29&amp;VR=3.0&amp;RS=cblt1.0"/>
  <Relationship Id="r323"
    Type="http://schemas.openxmlformats.org/officeDocument/2006/relationships/hyperlink"
    TargetMode="External"
    Target="https://www.westlaw.com/Search/Results.html?query=fi%3A104%20A.D.2d%20940&amp;ppcid=a3291ef6ea574dc180868fd31e3c125d&amp;transitionType=Search&amp;contextData=%28sc.Default%29&amp;VR=3.0&amp;RS=cblt1.0"/>
  <Relationship Id="r324"
    Type="http://schemas.openxmlformats.org/officeDocument/2006/relationships/hyperlink"
    TargetMode="External"
    Target="https://www.westlaw.com/Document/I49e3310edbe511d9bf60c1d57ebc853e/View/FullText.html?listSource=Search&amp;list=CASE&amp;rank=50&amp;sessionScopeId=f2929310e2e8ca328ef94ec336f882c2e2223ce05731b984cfe79e0208a34b3f&amp;ppcid=a3291ef6ea574dc180868fd31e3c125d&amp;originationContext=Search%20Result&amp;transitionType=SearchItem&amp;contextData=%28sc.Default%29&amp;VR=3.0&amp;RS=cblt1.0#co_term_1208"/>
  <Relationship Id="r325"
    Type="http://schemas.openxmlformats.org/officeDocument/2006/relationships/hyperlink"
    TargetMode="External"
    Target="https://www.westlaw.com/Document/I49e3310edbe511d9bf60c1d57ebc853e/View/FullText.html?listSource=Search&amp;list=CASE&amp;rank=50&amp;sessionScopeId=f2929310e2e8ca328ef94ec336f882c2e2223ce05731b984cfe79e0208a34b3f&amp;ppcid=a3291ef6ea574dc180868fd31e3c125d&amp;originationContext=Search%20Result&amp;transitionType=SearchItem&amp;contextData=%28sc.Default%29&amp;VR=3.0&amp;RS=cblt1.0#co_term_1238"/>
  <Relationship Id="r326"
    Type="http://schemas.openxmlformats.org/officeDocument/2006/relationships/hyperlink"
    TargetMode="External"
    Target="https://www.westlaw.com/Document/I0b514caed4ca11d98ac8f235252e36df/View/FullText.html?listSource=Search&amp;list=CASE&amp;rank=51&amp;sessionScopeId=f2929310e2e8ca328ef94ec336f882c2e2223ce05731b984cfe79e0208a34b3f&amp;ppcid=a3291ef6ea574dc180868fd31e3c125d&amp;originationContext=Search%20Result&amp;transitionType=SearchItem&amp;contextData=%28sc.Default%29&amp;VR=3.0&amp;RS=cblt1.0"/>
  <Relationship Id="r327"
    Type="http://schemas.openxmlformats.org/officeDocument/2006/relationships/hyperlink"
    TargetMode="External"
    Target="https://1.next.westlaw.com/Link/Document/FullText?findType=h&amp;pubNum=176284&amp;cite=0196477501&amp;refType=RQ&amp;originationContext=document&amp;transitionType=DocumentItem&amp;ppcid=a3291ef6ea574dc180868fd31e3c125d&amp;contextData=(sc.Default)"/>
  <Relationship Id="r328"
    Type="http://schemas.openxmlformats.org/officeDocument/2006/relationships/hyperlink"
    TargetMode="External"
    Target="https://www.westlaw.com/Document/I0b514caed4ca11d98ac8f235252e36df/View/FullText.html?listSource=Search&amp;list=CASE&amp;rank=51&amp;sessionScopeId=f2929310e2e8ca328ef94ec336f882c2e2223ce05731b984cfe79e0208a34b3f&amp;ppcid=a3291ef6ea574dc180868fd31e3c125d&amp;originationContext=Search%20Result&amp;transitionType=SearchItem&amp;contextData=%28sc.Default%29&amp;VR=3.0&amp;RS=cblt1.0#co_term_269"/>
  <Relationship Id="r329"
    Type="http://schemas.openxmlformats.org/officeDocument/2006/relationships/hyperlink"
    TargetMode="External"
    Target="https://www.westlaw.com/Document/I0b514caed4ca11d98ac8f235252e36df/View/FullText.html?listSource=Search&amp;list=CASE&amp;rank=51&amp;sessionScopeId=f2929310e2e8ca328ef94ec336f882c2e2223ce05731b984cfe79e0208a34b3f&amp;ppcid=a3291ef6ea574dc180868fd31e3c125d&amp;originationContext=Search%20Result&amp;transitionType=SearchItem&amp;contextData=%28sc.Default%29&amp;VR=3.0&amp;RS=cblt1.0#co_term_451"/>
  <Relationship Id="r330"
    Type="http://schemas.openxmlformats.org/officeDocument/2006/relationships/hyperlink"
    TargetMode="External"
    Target="https://www.westlaw.com/Document/I0b514caed4ca11d98ac8f235252e36df/View/FullText.html?listSource=Search&amp;list=CASE&amp;rank=51&amp;sessionScopeId=f2929310e2e8ca328ef94ec336f882c2e2223ce05731b984cfe79e0208a34b3f&amp;ppcid=a3291ef6ea574dc180868fd31e3c125d&amp;originationContext=Search%20Result&amp;transitionType=SearchItem&amp;contextData=%28sc.Default%29&amp;VR=3.0&amp;RS=cblt1.0#co_term_3189"/>
  <Relationship Id="r331"
    Type="http://schemas.openxmlformats.org/officeDocument/2006/relationships/hyperlink"
    TargetMode="External"
    Target="https://www.westlaw.com/Document/I3f00a680d15611e8afcec29e181e0751/View/FullText.html?listSource=Search&amp;list=CASE&amp;rank=52&amp;sessionScopeId=f2929310e2e8ca328ef94ec336f882c2e2223ce05731b984cfe79e0208a34b3f&amp;ppcid=a3291ef6ea574dc180868fd31e3c125d&amp;originationContext=Search%20Result&amp;transitionType=SearchItem&amp;contextData=%28sc.Default%29&amp;VR=3.0&amp;RS=cblt1.0"/>
  <Relationship Id="r332"
    Type="http://schemas.openxmlformats.org/officeDocument/2006/relationships/hyperlink"
    TargetMode="External"
    Target="https://1.next.westlaw.com/Link/Document/FullText?findType=h&amp;pubNum=176284&amp;cite=0218991601&amp;refType=RQ&amp;originationContext=document&amp;transitionType=DocumentItem&amp;ppcid=a3291ef6ea574dc180868fd31e3c125d&amp;contextData=(sc.Default)"/>
  <Relationship Id="r333"
    Type="http://schemas.openxmlformats.org/officeDocument/2006/relationships/hyperlink"
    TargetMode="External"
    Target="https://1.next.westlaw.com/Link/Document/FullText?findType=h&amp;pubNum=176284&amp;cite=0472738701&amp;refType=RQ&amp;originationContext=document&amp;transitionType=DocumentItem&amp;ppcid=a3291ef6ea574dc180868fd31e3c125d&amp;contextData=(sc.Default)"/>
  <Relationship Id="r334"
    Type="http://schemas.openxmlformats.org/officeDocument/2006/relationships/hyperlink"
    TargetMode="External"
    Target="https://www.westlaw.com/Document/I3f00a680d15611e8afcec29e181e0751/View/FullText.html?listSource=Search&amp;list=CASE&amp;rank=52&amp;sessionScopeId=f2929310e2e8ca328ef94ec336f882c2e2223ce05731b984cfe79e0208a34b3f&amp;ppcid=a3291ef6ea574dc180868fd31e3c125d&amp;originationContext=Search%20Result&amp;transitionType=SearchItem&amp;contextData=%28sc.Default%29&amp;VR=3.0&amp;RS=cblt1.0#co_term_693"/>
  <Relationship Id="r335"
    Type="http://schemas.openxmlformats.org/officeDocument/2006/relationships/hyperlink"
    TargetMode="External"
    Target="https://www.westlaw.com/Document/I3f00a680d15611e8afcec29e181e0751/View/FullText.html?listSource=Search&amp;list=CASE&amp;rank=52&amp;sessionScopeId=f2929310e2e8ca328ef94ec336f882c2e2223ce05731b984cfe79e0208a34b3f&amp;ppcid=a3291ef6ea574dc180868fd31e3c125d&amp;originationContext=Search%20Result&amp;transitionType=SearchItem&amp;contextData=%28sc.Default%29&amp;VR=3.0&amp;RS=cblt1.0#co_term_2454"/>
  <Relationship Id="r336"
    Type="http://schemas.openxmlformats.org/officeDocument/2006/relationships/hyperlink"
    TargetMode="External"
    Target="https://www.westlaw.com/Document/Ieb3b4b50907011eab2c3c7d85ec85a54/View/FullText.html?listSource=Search&amp;list=CASE&amp;rank=53&amp;sessionScopeId=f2929310e2e8ca328ef94ec336f882c2e2223ce05731b984cfe79e0208a34b3f&amp;ppcid=a3291ef6ea574dc180868fd31e3c125d&amp;originationContext=Search%20Result&amp;transitionType=SearchItem&amp;contextData=%28sc.Default%29&amp;VR=3.0&amp;RS=cblt1.0"/>
  <Relationship Id="r337"
    Type="http://schemas.openxmlformats.org/officeDocument/2006/relationships/hyperlink"
    TargetMode="External"
    Target="https://www.westlaw.com/Search/Results.html?query=fi%3A183%20A.D.3d%20416&amp;ppcid=a3291ef6ea574dc180868fd31e3c125d&amp;transitionType=Search&amp;contextData=%28sc.Default%29&amp;VR=3.0&amp;RS=cblt1.0"/>
  <Relationship Id="r338"
    Type="http://schemas.openxmlformats.org/officeDocument/2006/relationships/hyperlink"
    TargetMode="External"
    Target="https://1.next.westlaw.com/Link/Document/FullText?findType=h&amp;pubNum=176284&amp;cite=0355675702&amp;refType=RQ&amp;originationContext=document&amp;transitionType=DocumentItem&amp;ppcid=a3291ef6ea574dc180868fd31e3c125d&amp;contextData=(sc.Default)"/>
  <Relationship Id="r339"
    Type="http://schemas.openxmlformats.org/officeDocument/2006/relationships/hyperlink"
    TargetMode="External"
    Target="https://www.westlaw.com/Document/Ieb3b4b50907011eab2c3c7d85ec85a54/View/FullText.html?listSource=Search&amp;list=CASE&amp;rank=53&amp;sessionScopeId=f2929310e2e8ca328ef94ec336f882c2e2223ce05731b984cfe79e0208a34b3f&amp;ppcid=a3291ef6ea574dc180868fd31e3c125d&amp;originationContext=Search%20Result&amp;transitionType=SearchItem&amp;contextData=%28sc.Default%29&amp;VR=3.0&amp;RS=cblt1.0#co_term_506"/>
  <Relationship Id="r340"
    Type="http://schemas.openxmlformats.org/officeDocument/2006/relationships/hyperlink"
    TargetMode="External"
    Target="https://www.westlaw.com/Document/Ieb3b4b50907011eab2c3c7d85ec85a54/View/FullText.html?listSource=Search&amp;list=CASE&amp;rank=53&amp;sessionScopeId=f2929310e2e8ca328ef94ec336f882c2e2223ce05731b984cfe79e0208a34b3f&amp;ppcid=a3291ef6ea574dc180868fd31e3c125d&amp;originationContext=Search%20Result&amp;transitionType=SearchItem&amp;contextData=%28sc.Default%29&amp;VR=3.0&amp;RS=cblt1.0#co_term_873"/>
  <Relationship Id="r341"
    Type="http://schemas.openxmlformats.org/officeDocument/2006/relationships/hyperlink"
    TargetMode="External"
    Target="https://www.westlaw.com/Document/Ic701d7b5feb611d98ac8f235252e36df/View/FullText.html?listSource=Search&amp;list=CASE&amp;rank=54&amp;sessionScopeId=f2929310e2e8ca328ef94ec336f882c2e2223ce05731b984cfe79e0208a34b3f&amp;ppcid=a3291ef6ea574dc180868fd31e3c125d&amp;originationContext=Search%20Result&amp;transitionType=SearchItem&amp;contextData=%28sc.Default%29&amp;VR=3.0&amp;RS=cblt1.0"/>
  <Relationship Id="r342"
    Type="http://schemas.openxmlformats.org/officeDocument/2006/relationships/hyperlink"
    TargetMode="External"
    Target="https://www.westlaw.com/Document/Ic701d7b5feb611d98ac8f235252e36df/View/FullText.html?listSource=Search&amp;list=CASE&amp;rank=54&amp;sessionScopeId=f2929310e2e8ca328ef94ec336f882c2e2223ce05731b984cfe79e0208a34b3f&amp;ppcid=a3291ef6ea574dc180868fd31e3c125d&amp;originationContext=Search%20Result&amp;transitionType=SearchItem&amp;contextData=%28sc.Default%29&amp;VR=3.0&amp;RS=cblt1.0#co_term_347"/>
  <Relationship Id="r343"
    Type="http://schemas.openxmlformats.org/officeDocument/2006/relationships/hyperlink"
    TargetMode="External"
    Target="https://www.westlaw.com/Document/Ic701d7b5feb611d98ac8f235252e36df/View/FullText.html?listSource=Search&amp;list=CASE&amp;rank=54&amp;sessionScopeId=f2929310e2e8ca328ef94ec336f882c2e2223ce05731b984cfe79e0208a34b3f&amp;ppcid=a3291ef6ea574dc180868fd31e3c125d&amp;originationContext=Search%20Result&amp;transitionType=SearchItem&amp;contextData=%28sc.Default%29&amp;VR=3.0&amp;RS=cblt1.0#co_term_1203"/>
  <Relationship Id="r344"
    Type="http://schemas.openxmlformats.org/officeDocument/2006/relationships/hyperlink"
    TargetMode="External"
    Target="https://www.westlaw.com/Document/Ic701d7b5feb611d98ac8f235252e36df/View/FullText.html?listSource=Search&amp;list=CASE&amp;rank=54&amp;sessionScopeId=f2929310e2e8ca328ef94ec336f882c2e2223ce05731b984cfe79e0208a34b3f&amp;ppcid=a3291ef6ea574dc180868fd31e3c125d&amp;originationContext=Search%20Result&amp;transitionType=SearchItem&amp;contextData=%28sc.Default%29&amp;VR=3.0&amp;RS=cblt1.0#co_term_6304"/>
  <Relationship Id="r345"
    Type="http://schemas.openxmlformats.org/officeDocument/2006/relationships/hyperlink"
    TargetMode="External"
    Target="https://www.westlaw.com/Link/RelatedInformation/Flag?docGuid=I22f223f8d80011e28502bda794601919&amp;rank=55&amp;listSource=Search&amp;list=CASE&amp;ppcid=a3291ef6ea574dc180868fd31e3c125d&amp;originationContext=Search%20Result&amp;transitionType=SearchItem&amp;contextData=%28sc.Default%29&amp;VR=3.0&amp;RS=cblt1.0"/>
  <Relationship Id="r346"
    Type="http://schemas.openxmlformats.org/officeDocument/2006/relationships/hyperlink"
    TargetMode="External"
    Target="https://www.westlaw.com/Document/I22f223f8d80011e28502bda794601919/View/FullText.html?listSource=Search&amp;list=CASE&amp;rank=55&amp;sessionScopeId=f2929310e2e8ca328ef94ec336f882c2e2223ce05731b984cfe79e0208a34b3f&amp;ppcid=a3291ef6ea574dc180868fd31e3c125d&amp;originationContext=Search%20Result&amp;transitionType=SearchItem&amp;contextData=%28sc.Default%29&amp;VR=3.0&amp;RS=cblt1.0"/>
  <Relationship Id="r347"
    Type="http://schemas.openxmlformats.org/officeDocument/2006/relationships/hyperlink"
    TargetMode="External"
    Target="https://www.westlaw.com/Search/Results.html?query=fi%3A107%20A.D.3d%20525&amp;ppcid=a3291ef6ea574dc180868fd31e3c125d&amp;transitionType=Search&amp;contextData=%28sc.Default%29&amp;VR=3.0&amp;RS=cblt1.0"/>
  <Relationship Id="r348"
    Type="http://schemas.openxmlformats.org/officeDocument/2006/relationships/hyperlink"
    TargetMode="External"
    Target="https://www.westlaw.com/Document/I22f223f8d80011e28502bda794601919/View/FullText.html?listSource=Search&amp;list=CASE&amp;rank=55&amp;sessionScopeId=f2929310e2e8ca328ef94ec336f882c2e2223ce05731b984cfe79e0208a34b3f&amp;ppcid=a3291ef6ea574dc180868fd31e3c125d&amp;originationContext=Search%20Result&amp;transitionType=SearchItem&amp;contextData=%28sc.Default%29&amp;VR=3.0&amp;RS=cblt1.0#co_term_472"/>
  <Relationship Id="r349"
    Type="http://schemas.openxmlformats.org/officeDocument/2006/relationships/hyperlink"
    TargetMode="External"
    Target="https://www.westlaw.com/Document/I716630be6ba311e2a531ef6793d44951/View/FullText.html?listSource=Search&amp;list=CASE&amp;rank=56&amp;sessionScopeId=f2929310e2e8ca328ef94ec336f882c2e2223ce05731b984cfe79e0208a34b3f&amp;ppcid=a3291ef6ea574dc180868fd31e3c125d&amp;originationContext=Search%20Result&amp;transitionType=SearchItem&amp;contextData=%28sc.Default%29&amp;VR=3.0&amp;RS=cblt1.0"/>
  <Relationship Id="r350"
    Type="http://schemas.openxmlformats.org/officeDocument/2006/relationships/hyperlink"
    TargetMode="External"
    Target="https://www.westlaw.com/Search/Results.html?query=fi%3A102%20A.D.3d%20902&amp;ppcid=a3291ef6ea574dc180868fd31e3c125d&amp;transitionType=Search&amp;contextData=%28sc.Default%29&amp;VR=3.0&amp;RS=cblt1.0"/>
  <Relationship Id="r351"
    Type="http://schemas.openxmlformats.org/officeDocument/2006/relationships/hyperlink"
    TargetMode="External"
    Target="https://1.next.westlaw.com/Link/Document/FullText?findType=h&amp;pubNum=176284&amp;cite=0295408001&amp;refType=RQ&amp;originationContext=document&amp;transitionType=DocumentItem&amp;ppcid=a3291ef6ea574dc180868fd31e3c125d&amp;contextData=(sc.Default)"/>
  <Relationship Id="r352"
    Type="http://schemas.openxmlformats.org/officeDocument/2006/relationships/hyperlink"
    TargetMode="External"
    Target="https://www.westlaw.com/Document/I716630be6ba311e2a531ef6793d44951/View/FullText.html?listSource=Search&amp;list=CASE&amp;rank=56&amp;sessionScopeId=f2929310e2e8ca328ef94ec336f882c2e2223ce05731b984cfe79e0208a34b3f&amp;ppcid=a3291ef6ea574dc180868fd31e3c125d&amp;originationContext=Search%20Result&amp;transitionType=SearchItem&amp;contextData=%28sc.Default%29&amp;VR=3.0&amp;RS=cblt1.0#co_term_281"/>
  <Relationship Id="r353"
    Type="http://schemas.openxmlformats.org/officeDocument/2006/relationships/hyperlink"
    TargetMode="External"
    Target="https://www.westlaw.com/Document/Ib04ff947436311e1aa95d4e04082c730/View/FullText.html?listSource=Search&amp;list=CASE&amp;rank=57&amp;sessionScopeId=f2929310e2e8ca328ef94ec336f882c2e2223ce05731b984cfe79e0208a34b3f&amp;ppcid=a3291ef6ea574dc180868fd31e3c125d&amp;originationContext=Search%20Result&amp;transitionType=SearchItem&amp;contextData=%28sc.Default%29&amp;VR=3.0&amp;RS=cblt1.0"/>
  <Relationship Id="r354"
    Type="http://schemas.openxmlformats.org/officeDocument/2006/relationships/hyperlink"
    TargetMode="External"
    Target="https://www.westlaw.com/Search/Results.html?query=fi%3A34%20Misc.3d%201212%28A%29&amp;ppcid=a3291ef6ea574dc180868fd31e3c125d&amp;transitionType=Search&amp;contextData=%28sc.Default%29&amp;VR=3.0&amp;RS=cblt1.0"/>
  <Relationship Id="r355"
    Type="http://schemas.openxmlformats.org/officeDocument/2006/relationships/hyperlink"
    TargetMode="External"
    Target="https://www.westlaw.com/Document/Ib04ff947436311e1aa95d4e04082c730/View/FullText.html?listSource=Search&amp;list=CASE&amp;rank=57&amp;sessionScopeId=f2929310e2e8ca328ef94ec336f882c2e2223ce05731b984cfe79e0208a34b3f&amp;ppcid=a3291ef6ea574dc180868fd31e3c125d&amp;originationContext=Search%20Result&amp;transitionType=SearchItem&amp;contextData=%28sc.Default%29&amp;VR=3.0&amp;RS=cblt1.0#co_term_2869"/>
  <Relationship Id="r356"
    Type="http://schemas.openxmlformats.org/officeDocument/2006/relationships/hyperlink"
    TargetMode="External"
    Target="https://www.westlaw.com/Document/Ib04ff947436311e1aa95d4e04082c730/View/FullText.html?listSource=Search&amp;list=CASE&amp;rank=57&amp;sessionScopeId=f2929310e2e8ca328ef94ec336f882c2e2223ce05731b984cfe79e0208a34b3f&amp;ppcid=a3291ef6ea574dc180868fd31e3c125d&amp;originationContext=Search%20Result&amp;transitionType=SearchItem&amp;contextData=%28sc.Default%29&amp;VR=3.0&amp;RS=cblt1.0#co_term_3044"/>
  <Relationship Id="r357"
    Type="http://schemas.openxmlformats.org/officeDocument/2006/relationships/hyperlink"
    TargetMode="External"
    Target="https://www.westlaw.com/Document/Ib04ff947436311e1aa95d4e04082c730/View/FullText.html?listSource=Search&amp;list=CASE&amp;rank=57&amp;sessionScopeId=f2929310e2e8ca328ef94ec336f882c2e2223ce05731b984cfe79e0208a34b3f&amp;ppcid=a3291ef6ea574dc180868fd31e3c125d&amp;originationContext=Search%20Result&amp;transitionType=SearchItem&amp;contextData=%28sc.Default%29&amp;VR=3.0&amp;RS=cblt1.0#co_term_7531"/>
  <Relationship Id="r358"
    Type="http://schemas.openxmlformats.org/officeDocument/2006/relationships/hyperlink"
    TargetMode="External"
    Target="https://www.westlaw.com/Document/I3368caa47ea911db8af7b21dc878c125/View/FullText.html?listSource=Search&amp;list=CASE&amp;rank=58&amp;sessionScopeId=f2929310e2e8ca328ef94ec336f882c2e2223ce05731b984cfe79e0208a34b3f&amp;ppcid=a3291ef6ea574dc180868fd31e3c125d&amp;originationContext=Search%20Result&amp;transitionType=SearchItem&amp;contextData=%28sc.Default%29&amp;VR=3.0&amp;RS=cblt1.0"/>
  <Relationship Id="r359"
    Type="http://schemas.openxmlformats.org/officeDocument/2006/relationships/hyperlink"
    TargetMode="External"
    Target="https://www.westlaw.com/Search/Results.html?query=fi%3A14%20Misc.3d%20515&amp;ppcid=a3291ef6ea574dc180868fd31e3c125d&amp;transitionType=Search&amp;contextData=%28sc.Default%29&amp;VR=3.0&amp;RS=cblt1.0"/>
  <Relationship Id="r360"
    Type="http://schemas.openxmlformats.org/officeDocument/2006/relationships/hyperlink"
    TargetMode="External"
    Target="https://1.next.westlaw.com/Link/Document/FullText?findType=h&amp;pubNum=176284&amp;cite=0118651401&amp;refType=RQ&amp;originationContext=document&amp;transitionType=DocumentItem&amp;ppcid=a3291ef6ea574dc180868fd31e3c125d&amp;contextData=(sc.Default)"/>
  <Relationship Id="r361"
    Type="http://schemas.openxmlformats.org/officeDocument/2006/relationships/hyperlink"
    TargetMode="External"
    Target="https://www.westlaw.com/Document/I3368caa47ea911db8af7b21dc878c125/View/FullText.html?listSource=Search&amp;list=CASE&amp;rank=58&amp;sessionScopeId=f2929310e2e8ca328ef94ec336f882c2e2223ce05731b984cfe79e0208a34b3f&amp;ppcid=a3291ef6ea574dc180868fd31e3c125d&amp;originationContext=Search%20Result&amp;transitionType=SearchItem&amp;contextData=%28sc.Default%29&amp;VR=3.0&amp;RS=cblt1.0#co_term_405"/>
  <Relationship Id="r362"
    Type="http://schemas.openxmlformats.org/officeDocument/2006/relationships/hyperlink"
    TargetMode="External"
    Target="https://www.westlaw.com/Document/I3368caa47ea911db8af7b21dc878c125/View/FullText.html?listSource=Search&amp;list=CASE&amp;rank=58&amp;sessionScopeId=f2929310e2e8ca328ef94ec336f882c2e2223ce05731b984cfe79e0208a34b3f&amp;ppcid=a3291ef6ea574dc180868fd31e3c125d&amp;originationContext=Search%20Result&amp;transitionType=SearchItem&amp;contextData=%28sc.Default%29&amp;VR=3.0&amp;RS=cblt1.0#co_term_745"/>
  <Relationship Id="r363"
    Type="http://schemas.openxmlformats.org/officeDocument/2006/relationships/hyperlink"
    TargetMode="External"
    Target="https://www.westlaw.com/Document/I3368caa47ea911db8af7b21dc878c125/View/FullText.html?listSource=Search&amp;list=CASE&amp;rank=58&amp;sessionScopeId=f2929310e2e8ca328ef94ec336f882c2e2223ce05731b984cfe79e0208a34b3f&amp;ppcid=a3291ef6ea574dc180868fd31e3c125d&amp;originationContext=Search%20Result&amp;transitionType=SearchItem&amp;contextData=%28sc.Default%29&amp;VR=3.0&amp;RS=cblt1.0#co_term_2880"/>
  <Relationship Id="r364"
    Type="http://schemas.openxmlformats.org/officeDocument/2006/relationships/hyperlink"
    TargetMode="External"
    Target="https://www.westlaw.com/Document/I7e23699c75bc11e6b86bd602cb8781fa/View/FullText.html?listSource=Search&amp;list=CASE&amp;rank=59&amp;sessionScopeId=f2929310e2e8ca328ef94ec336f882c2e2223ce05731b984cfe79e0208a34b3f&amp;ppcid=a3291ef6ea574dc180868fd31e3c125d&amp;originationContext=Search%20Result&amp;transitionType=SearchItem&amp;contextData=%28sc.Default%29&amp;VR=3.0&amp;RS=cblt1.0"/>
  <Relationship Id="r365"
    Type="http://schemas.openxmlformats.org/officeDocument/2006/relationships/hyperlink"
    TargetMode="External"
    Target="https://www.westlaw.com/Search/Results.html?query=fi%3A142%20A.D.3d%20803&amp;ppcid=a3291ef6ea574dc180868fd31e3c125d&amp;transitionType=Search&amp;contextData=%28sc.Default%29&amp;VR=3.0&amp;RS=cblt1.0"/>
  <Relationship Id="r366"
    Type="http://schemas.openxmlformats.org/officeDocument/2006/relationships/hyperlink"
    TargetMode="External"
    Target="https://1.next.westlaw.com/Link/Document/FullText?findType=h&amp;pubNum=176284&amp;cite=0160968701&amp;refType=RQ&amp;originationContext=document&amp;transitionType=DocumentItem&amp;ppcid=a3291ef6ea574dc180868fd31e3c125d&amp;contextData=(sc.Default)"/>
  <Relationship Id="r367"
    Type="http://schemas.openxmlformats.org/officeDocument/2006/relationships/hyperlink"
    TargetMode="External"
    Target="https://1.next.westlaw.com/Link/Document/FullText?findType=Y&amp;serNum=2037647836&amp;pubNum=0000999&amp;refType=RP&amp;originationContext=document&amp;transitionType=DocumentItem&amp;ppcid=a3291ef6ea574dc180868fd31e3c125d&amp;contextData=(sc.Default)"/>
  <Relationship Id="r368"
    Type="http://schemas.openxmlformats.org/officeDocument/2006/relationships/hyperlink"
    TargetMode="External"
    Target="https://www.westlaw.com/Document/I7e23699c75bc11e6b86bd602cb8781fa/View/FullText.html?listSource=Search&amp;list=CASE&amp;rank=59&amp;sessionScopeId=f2929310e2e8ca328ef94ec336f882c2e2223ce05731b984cfe79e0208a34b3f&amp;ppcid=a3291ef6ea574dc180868fd31e3c125d&amp;originationContext=Search%20Result&amp;transitionType=SearchItem&amp;contextData=%28sc.Default%29&amp;VR=3.0&amp;RS=cblt1.0#co_term_311"/>
  <Relationship Id="r369"
    Type="http://schemas.openxmlformats.org/officeDocument/2006/relationships/hyperlink"
    TargetMode="External"
    Target="https://www.westlaw.com/Document/I7e23699c75bc11e6b86bd602cb8781fa/View/FullText.html?listSource=Search&amp;list=CASE&amp;rank=59&amp;sessionScopeId=f2929310e2e8ca328ef94ec336f882c2e2223ce05731b984cfe79e0208a34b3f&amp;ppcid=a3291ef6ea574dc180868fd31e3c125d&amp;originationContext=Search%20Result&amp;transitionType=SearchItem&amp;contextData=%28sc.Default%29&amp;VR=3.0&amp;RS=cblt1.0#co_term_440"/>
  <Relationship Id="r370"
    Type="http://schemas.openxmlformats.org/officeDocument/2006/relationships/hyperlink"
    TargetMode="External"
    Target="https://www.westlaw.com/Document/I7e23699c75bc11e6b86bd602cb8781fa/View/FullText.html?listSource=Search&amp;list=CASE&amp;rank=59&amp;sessionScopeId=f2929310e2e8ca328ef94ec336f882c2e2223ce05731b984cfe79e0208a34b3f&amp;ppcid=a3291ef6ea574dc180868fd31e3c125d&amp;originationContext=Search%20Result&amp;transitionType=SearchItem&amp;contextData=%28sc.Default%29&amp;VR=3.0&amp;RS=cblt1.0#co_term_832"/>
  <Relationship Id="r371"
    Type="http://schemas.openxmlformats.org/officeDocument/2006/relationships/hyperlink"
    TargetMode="External"
    Target="https://www.westlaw.com/Document/I922efbadd9de11d983e7e9deff98dc6f/View/FullText.html?listSource=Search&amp;list=CASE&amp;rank=60&amp;sessionScopeId=f2929310e2e8ca328ef94ec336f882c2e2223ce05731b984cfe79e0208a34b3f&amp;ppcid=a3291ef6ea574dc180868fd31e3c125d&amp;originationContext=Search%20Result&amp;transitionType=SearchItem&amp;contextData=%28sc.Default%29&amp;VR=3.0&amp;RS=cblt1.0"/>
  <Relationship Id="r372"
    Type="http://schemas.openxmlformats.org/officeDocument/2006/relationships/hyperlink"
    TargetMode="External"
    Target="https://www.westlaw.com/Search/Results.html?query=fi%3A302%20A.D.2d%20818&amp;ppcid=a3291ef6ea574dc180868fd31e3c125d&amp;transitionType=Search&amp;contextData=%28sc.Default%29&amp;VR=3.0&amp;RS=cblt1.0"/>
  <Relationship Id="r373"
    Type="http://schemas.openxmlformats.org/officeDocument/2006/relationships/hyperlink"
    TargetMode="External"
    Target="https://1.next.westlaw.com/Link/Document/FullText?findType=h&amp;pubNum=176284&amp;cite=0318150501&amp;refType=RQ&amp;originationContext=document&amp;transitionType=DocumentItem&amp;ppcid=a3291ef6ea574dc180868fd31e3c125d&amp;contextData=(sc.Default)"/>
  <Relationship Id="r374"
    Type="http://schemas.openxmlformats.org/officeDocument/2006/relationships/hyperlink"
    TargetMode="External"
    Target="https://www.westlaw.com/Document/I922efbadd9de11d983e7e9deff98dc6f/View/FullText.html?listSource=Search&amp;list=CASE&amp;rank=60&amp;sessionScopeId=f2929310e2e8ca328ef94ec336f882c2e2223ce05731b984cfe79e0208a34b3f&amp;ppcid=a3291ef6ea574dc180868fd31e3c125d&amp;originationContext=Search%20Result&amp;transitionType=SearchItem&amp;contextData=%28sc.Default%29&amp;VR=3.0&amp;RS=cblt1.0#co_term_314"/>
  <Relationship Id="r375"
    Type="http://schemas.openxmlformats.org/officeDocument/2006/relationships/hyperlink"
    TargetMode="External"
    Target="https://www.westlaw.com/Document/I922efbadd9de11d983e7e9deff98dc6f/View/FullText.html?listSource=Search&amp;list=CASE&amp;rank=60&amp;sessionScopeId=f2929310e2e8ca328ef94ec336f882c2e2223ce05731b984cfe79e0208a34b3f&amp;ppcid=a3291ef6ea574dc180868fd31e3c125d&amp;originationContext=Search%20Result&amp;transitionType=SearchItem&amp;contextData=%28sc.Default%29&amp;VR=3.0&amp;RS=cblt1.0#co_term_667"/>
  <Relationship Id="r376"
    Type="http://schemas.openxmlformats.org/officeDocument/2006/relationships/hyperlink"
    TargetMode="External"
    Target="https://www.westlaw.com/Document/I922efbadd9de11d983e7e9deff98dc6f/View/FullText.html?listSource=Search&amp;list=CASE&amp;rank=60&amp;sessionScopeId=f2929310e2e8ca328ef94ec336f882c2e2223ce05731b984cfe79e0208a34b3f&amp;ppcid=a3291ef6ea574dc180868fd31e3c125d&amp;originationContext=Search%20Result&amp;transitionType=SearchItem&amp;contextData=%28sc.Default%29&amp;VR=3.0&amp;RS=cblt1.0#co_term_1632"/>
  <Relationship Id="r377"
    Type="http://schemas.openxmlformats.org/officeDocument/2006/relationships/hyperlink"
    TargetMode="External"
    Target="https://www.westlaw.com/Document/I1e81ef5d53a811e490d4edf60ce7d742/View/FullText.html?listSource=Search&amp;list=CASE&amp;rank=61&amp;sessionScopeId=f2929310e2e8ca328ef94ec336f882c2e2223ce05731b984cfe79e0208a34b3f&amp;ppcid=a3291ef6ea574dc180868fd31e3c125d&amp;originationContext=Search%20Result&amp;transitionType=SearchItem&amp;contextData=%28sc.Default%29&amp;VR=3.0&amp;RS=cblt1.0"/>
  <Relationship Id="r378"
    Type="http://schemas.openxmlformats.org/officeDocument/2006/relationships/hyperlink"
    TargetMode="External"
    Target="https://www.westlaw.com/Search/Results.html?query=fi%3A121%20A.D.3d%20498&amp;ppcid=a3291ef6ea574dc180868fd31e3c125d&amp;transitionType=Search&amp;contextData=%28sc.Default%29&amp;VR=3.0&amp;RS=cblt1.0"/>
  <Relationship Id="r379"
    Type="http://schemas.openxmlformats.org/officeDocument/2006/relationships/hyperlink"
    TargetMode="External"
    Target="https://1.next.westlaw.com/Link/Document/FullText?findType=h&amp;pubNum=176284&amp;cite=0151214201&amp;refType=RQ&amp;originationContext=document&amp;transitionType=DocumentItem&amp;ppcid=a3291ef6ea574dc180868fd31e3c125d&amp;contextData=(sc.Default)"/>
  <Relationship Id="r380"
    Type="http://schemas.openxmlformats.org/officeDocument/2006/relationships/hyperlink"
    TargetMode="External"
    Target="https://1.next.westlaw.com/Link/Document/FullText?findType=Y&amp;serNum=2032526397&amp;pubNum=0000999&amp;refType=RP&amp;originationContext=document&amp;transitionType=DocumentItem&amp;ppcid=a3291ef6ea574dc180868fd31e3c125d&amp;contextData=(sc.Default)"/>
  <Relationship Id="r381"
    Type="http://schemas.openxmlformats.org/officeDocument/2006/relationships/hyperlink"
    TargetMode="External"
    Target="https://www.westlaw.com/Document/I1e81ef5d53a811e490d4edf60ce7d742/View/FullText.html?listSource=Search&amp;list=CASE&amp;rank=61&amp;sessionScopeId=f2929310e2e8ca328ef94ec336f882c2e2223ce05731b984cfe79e0208a34b3f&amp;ppcid=a3291ef6ea574dc180868fd31e3c125d&amp;originationContext=Search%20Result&amp;transitionType=SearchItem&amp;contextData=%28sc.Default%29&amp;VR=3.0&amp;RS=cblt1.0#co_term_755"/>
  <Relationship Id="r382"
    Type="http://schemas.openxmlformats.org/officeDocument/2006/relationships/hyperlink"
    TargetMode="External"
    Target="https://www.westlaw.com/Link/RelatedInformation/Flag?docGuid=I8d7646cd027c11dab386b232635db992&amp;rank=62&amp;listSource=Search&amp;list=CASE&amp;ppcid=a3291ef6ea574dc180868fd31e3c125d&amp;originationContext=Search%20Result&amp;transitionType=SearchItem&amp;contextData=%28sc.Default%29&amp;VR=3.0&amp;RS=cblt1.0"/>
  <Relationship Id="r383"
    Type="http://schemas.openxmlformats.org/officeDocument/2006/relationships/hyperlink"
    TargetMode="External"
    Target="https://www.westlaw.com/Document/I8d7646cd027c11dab386b232635db992/View/FullText.html?listSource=Search&amp;list=CASE&amp;rank=62&amp;sessionScopeId=f2929310e2e8ca328ef94ec336f882c2e2223ce05731b984cfe79e0208a34b3f&amp;ppcid=a3291ef6ea574dc180868fd31e3c125d&amp;originationContext=Search%20Result&amp;transitionType=SearchItem&amp;contextData=%28sc.Default%29&amp;VR=3.0&amp;RS=cblt1.0"/>
  <Relationship Id="r384"
    Type="http://schemas.openxmlformats.org/officeDocument/2006/relationships/hyperlink"
    TargetMode="External"
    Target="https://www.westlaw.com/Document/I8d7646cd027c11dab386b232635db992/View/FullText.html?listSource=Search&amp;list=CASE&amp;rank=62&amp;sessionScopeId=f2929310e2e8ca328ef94ec336f882c2e2223ce05731b984cfe79e0208a34b3f&amp;ppcid=a3291ef6ea574dc180868fd31e3c125d&amp;originationContext=Search%20Result&amp;transitionType=SearchItem&amp;contextData=%28sc.Default%29&amp;VR=3.0&amp;RS=cblt1.0#co_term_3471"/>
  <Relationship Id="r385"
    Type="http://schemas.openxmlformats.org/officeDocument/2006/relationships/hyperlink"
    TargetMode="External"
    Target="https://www.westlaw.com/Document/I8d7646cd027c11dab386b232635db992/View/FullText.html?listSource=Search&amp;list=CASE&amp;rank=62&amp;sessionScopeId=f2929310e2e8ca328ef94ec336f882c2e2223ce05731b984cfe79e0208a34b3f&amp;ppcid=a3291ef6ea574dc180868fd31e3c125d&amp;originationContext=Search%20Result&amp;transitionType=SearchItem&amp;contextData=%28sc.Default%29&amp;VR=3.0&amp;RS=cblt1.0#co_term_3513"/>
  <Relationship Id="r386"
    Type="http://schemas.openxmlformats.org/officeDocument/2006/relationships/hyperlink"
    TargetMode="External"
    Target="https://www.westlaw.com/Document/I8d7646cd027c11dab386b232635db992/View/FullText.html?listSource=Search&amp;list=CASE&amp;rank=62&amp;sessionScopeId=f2929310e2e8ca328ef94ec336f882c2e2223ce05731b984cfe79e0208a34b3f&amp;ppcid=a3291ef6ea574dc180868fd31e3c125d&amp;originationContext=Search%20Result&amp;transitionType=SearchItem&amp;contextData=%28sc.Default%29&amp;VR=3.0&amp;RS=cblt1.0#co_term_3543"/>
  <Relationship Id="r387"
    Type="http://schemas.openxmlformats.org/officeDocument/2006/relationships/hyperlink"
    TargetMode="External"
    Target="https://www.westlaw.com/Document/Ib618c1f34b2011e4b4bafa136b480ad2/View/FullText.html?listSource=Search&amp;list=CASE&amp;rank=63&amp;sessionScopeId=f2929310e2e8ca328ef94ec336f882c2e2223ce05731b984cfe79e0208a34b3f&amp;ppcid=a3291ef6ea574dc180868fd31e3c125d&amp;originationContext=Search%20Result&amp;transitionType=SearchItem&amp;contextData=%28sc.Default%29&amp;VR=3.0&amp;RS=cblt1.0"/>
  <Relationship Id="r388"
    Type="http://schemas.openxmlformats.org/officeDocument/2006/relationships/hyperlink"
    TargetMode="External"
    Target="https://www.westlaw.com/Search/Results.html?query=fi%3A121%20A.D.3d%201507&amp;ppcid=a3291ef6ea574dc180868fd31e3c125d&amp;transitionType=Search&amp;contextData=%28sc.Default%29&amp;VR=3.0&amp;RS=cblt1.0"/>
  <Relationship Id="r389"
    Type="http://schemas.openxmlformats.org/officeDocument/2006/relationships/hyperlink"
    TargetMode="External"
    Target="https://www.westlaw.com/Document/Ib618c1f34b2011e4b4bafa136b480ad2/View/FullText.html?listSource=Search&amp;list=CASE&amp;rank=63&amp;sessionScopeId=f2929310e2e8ca328ef94ec336f882c2e2223ce05731b984cfe79e0208a34b3f&amp;ppcid=a3291ef6ea574dc180868fd31e3c125d&amp;originationContext=Search%20Result&amp;transitionType=SearchItem&amp;contextData=%28sc.Default%29&amp;VR=3.0&amp;RS=cblt1.0#co_term_3814"/>
  <Relationship Id="r390"
    Type="http://schemas.openxmlformats.org/officeDocument/2006/relationships/hyperlink"
    TargetMode="External"
    Target="https://www.westlaw.com/Document/I353b9a9eb29911dab6b19d807577f4c3/View/FullText.html?listSource=Search&amp;list=CASE&amp;rank=64&amp;sessionScopeId=f2929310e2e8ca328ef94ec336f882c2e2223ce05731b984cfe79e0208a34b3f&amp;ppcid=a3291ef6ea574dc180868fd31e3c125d&amp;originationContext=Search%20Result&amp;transitionType=SearchItem&amp;contextData=%28sc.Default%29&amp;VR=3.0&amp;RS=cblt1.0"/>
  <Relationship Id="r391"
    Type="http://schemas.openxmlformats.org/officeDocument/2006/relationships/hyperlink"
    TargetMode="External"
    Target="https://www.westlaw.com/Search/Results.html?query=fi%3A11%20Misc.3d%201061%28A%29&amp;ppcid=a3291ef6ea574dc180868fd31e3c125d&amp;transitionType=Search&amp;contextData=%28sc.Default%29&amp;VR=3.0&amp;RS=cblt1.0"/>
  <Relationship Id="r392"
    Type="http://schemas.openxmlformats.org/officeDocument/2006/relationships/hyperlink"
    TargetMode="External"
    Target="https://www.westlaw.com/Document/I353b9a9eb29911dab6b19d807577f4c3/View/FullText.html?listSource=Search&amp;list=CASE&amp;rank=64&amp;sessionScopeId=f2929310e2e8ca328ef94ec336f882c2e2223ce05731b984cfe79e0208a34b3f&amp;ppcid=a3291ef6ea574dc180868fd31e3c125d&amp;originationContext=Search%20Result&amp;transitionType=SearchItem&amp;contextData=%28sc.Default%29&amp;VR=3.0&amp;RS=cblt1.0#co_term_1996"/>
  <Relationship Id="r393"
    Type="http://schemas.openxmlformats.org/officeDocument/2006/relationships/hyperlink"
    TargetMode="External"
    Target="https://www.westlaw.com/Document/I353b9a9eb29911dab6b19d807577f4c3/View/FullText.html?listSource=Search&amp;list=CASE&amp;rank=64&amp;sessionScopeId=f2929310e2e8ca328ef94ec336f882c2e2223ce05731b984cfe79e0208a34b3f&amp;ppcid=a3291ef6ea574dc180868fd31e3c125d&amp;originationContext=Search%20Result&amp;transitionType=SearchItem&amp;contextData=%28sc.Default%29&amp;VR=3.0&amp;RS=cblt1.0#co_term_2097"/>
  <Relationship Id="r394"
    Type="http://schemas.openxmlformats.org/officeDocument/2006/relationships/hyperlink"
    TargetMode="External"
    Target="https://www.westlaw.com/Document/I353b9a9eb29911dab6b19d807577f4c3/View/FullText.html?listSource=Search&amp;list=CASE&amp;rank=64&amp;sessionScopeId=f2929310e2e8ca328ef94ec336f882c2e2223ce05731b984cfe79e0208a34b3f&amp;ppcid=a3291ef6ea574dc180868fd31e3c125d&amp;originationContext=Search%20Result&amp;transitionType=SearchItem&amp;contextData=%28sc.Default%29&amp;VR=3.0&amp;RS=cblt1.0#co_term_2125"/>
  <Relationship Id="r395"
    Type="http://schemas.openxmlformats.org/officeDocument/2006/relationships/hyperlink"
    TargetMode="External"
    Target="https://www.westlaw.com/Link/RelatedInformation/Flag?docGuid=I597c80ffd99011d9bf60c1d57ebc853e&amp;rank=65&amp;listSource=Search&amp;list=CASE&amp;ppcid=a3291ef6ea574dc180868fd31e3c125d&amp;originationContext=Search%20Result&amp;transitionType=SearchItem&amp;contextData=%28sc.Default%29&amp;VR=3.0&amp;RS=cblt1.0"/>
  <Relationship Id="r396"
    Type="http://schemas.openxmlformats.org/officeDocument/2006/relationships/hyperlink"
    TargetMode="External"
    Target="https://www.westlaw.com/Document/I597c80ffd99011d9bf60c1d57ebc853e/View/FullText.html?listSource=Search&amp;list=CASE&amp;rank=65&amp;sessionScopeId=f2929310e2e8ca328ef94ec336f882c2e2223ce05731b984cfe79e0208a34b3f&amp;ppcid=a3291ef6ea574dc180868fd31e3c125d&amp;originationContext=Search%20Result&amp;transitionType=SearchItem&amp;contextData=%28sc.Default%29&amp;VR=3.0&amp;RS=cblt1.0"/>
  <Relationship Id="r397"
    Type="http://schemas.openxmlformats.org/officeDocument/2006/relationships/hyperlink"
    TargetMode="External"
    Target="https://www.westlaw.com/Search/Results.html?query=fi%3A259%20A.D.2d%2026&amp;ppcid=a3291ef6ea574dc180868fd31e3c125d&amp;transitionType=Search&amp;contextData=%28sc.Default%29&amp;VR=3.0&amp;RS=cblt1.0"/>
  <Relationship Id="r398"
    Type="http://schemas.openxmlformats.org/officeDocument/2006/relationships/hyperlink"
    TargetMode="External"
    Target="https://1.next.westlaw.com/Link/Document/FullText?findType=h&amp;pubNum=176284&amp;cite=0131504501&amp;refType=RQ&amp;originationContext=document&amp;transitionType=DocumentItem&amp;ppcid=a3291ef6ea574dc180868fd31e3c125d&amp;contextData=(sc.Default)"/>
  <Relationship Id="r399"
    Type="http://schemas.openxmlformats.org/officeDocument/2006/relationships/hyperlink"
    TargetMode="External"
    Target="https://1.next.westlaw.com/Link/Document/FullText?findType=h&amp;pubNum=176284&amp;cite=0183540701&amp;refType=RQ&amp;originationContext=document&amp;transitionType=DocumentItem&amp;ppcid=a3291ef6ea574dc180868fd31e3c125d&amp;contextData=(sc.Default)"/>
  <Relationship Id="r400"
    Type="http://schemas.openxmlformats.org/officeDocument/2006/relationships/hyperlink"
    TargetMode="External"
    Target="https://www.westlaw.com/Document/I597c80ffd99011d9bf60c1d57ebc853e/View/FullText.html?listSource=Search&amp;list=CASE&amp;rank=65&amp;sessionScopeId=f2929310e2e8ca328ef94ec336f882c2e2223ce05731b984cfe79e0208a34b3f&amp;ppcid=a3291ef6ea574dc180868fd31e3c125d&amp;originationContext=Search%20Result&amp;transitionType=SearchItem&amp;contextData=%28sc.Default%29&amp;VR=3.0&amp;RS=cblt1.0#co_term_441"/>
  <Relationship Id="r401"
    Type="http://schemas.openxmlformats.org/officeDocument/2006/relationships/hyperlink"
    TargetMode="External"
    Target="https://www.westlaw.com/Document/I597c80ffd99011d9bf60c1d57ebc853e/View/FullText.html?listSource=Search&amp;list=CASE&amp;rank=65&amp;sessionScopeId=f2929310e2e8ca328ef94ec336f882c2e2223ce05731b984cfe79e0208a34b3f&amp;ppcid=a3291ef6ea574dc180868fd31e3c125d&amp;originationContext=Search%20Result&amp;transitionType=SearchItem&amp;contextData=%28sc.Default%29&amp;VR=3.0&amp;RS=cblt1.0#co_term_1395"/>
  <Relationship Id="r402"
    Type="http://schemas.openxmlformats.org/officeDocument/2006/relationships/hyperlink"
    TargetMode="External"
    Target="https://www.westlaw.com/Document/I597c80ffd99011d9bf60c1d57ebc853e/View/FullText.html?listSource=Search&amp;list=CASE&amp;rank=65&amp;sessionScopeId=f2929310e2e8ca328ef94ec336f882c2e2223ce05731b984cfe79e0208a34b3f&amp;ppcid=a3291ef6ea574dc180868fd31e3c125d&amp;originationContext=Search%20Result&amp;transitionType=SearchItem&amp;contextData=%28sc.Default%29&amp;VR=3.0&amp;RS=cblt1.0#co_term_2896"/>
  <Relationship Id="r403"
    Type="http://schemas.openxmlformats.org/officeDocument/2006/relationships/hyperlink"
    TargetMode="External"
    Target="https://www.westlaw.com/Link/RelatedInformation/Flag?docGuid=I45b9e19a03d811dab386b232635db992&amp;rank=66&amp;listSource=Search&amp;list=CASE&amp;ppcid=a3291ef6ea574dc180868fd31e3c125d&amp;originationContext=Search%20Result&amp;transitionType=SearchItem&amp;contextData=%28sc.Default%29&amp;VR=3.0&amp;RS=cblt1.0"/>
  <Relationship Id="r404"
    Type="http://schemas.openxmlformats.org/officeDocument/2006/relationships/hyperlink"
    TargetMode="External"
    Target="https://www.westlaw.com/Document/I45b9e19a03d811dab386b232635db992/View/FullText.html?listSource=Search&amp;list=CASE&amp;rank=66&amp;sessionScopeId=f2929310e2e8ca328ef94ec336f882c2e2223ce05731b984cfe79e0208a34b3f&amp;ppcid=a3291ef6ea574dc180868fd31e3c125d&amp;originationContext=Search%20Result&amp;transitionType=SearchItem&amp;contextData=%28sc.Default%29&amp;VR=3.0&amp;RS=cblt1.0"/>
  <Relationship Id="r405"
    Type="http://schemas.openxmlformats.org/officeDocument/2006/relationships/hyperlink"
    TargetMode="External"
    Target="https://1.next.westlaw.com/Link/Document/FullText?findType=h&amp;pubNum=176284&amp;cite=0169381601&amp;refType=RQ&amp;originationContext=document&amp;transitionType=DocumentItem&amp;ppcid=a3291ef6ea574dc180868fd31e3c125d&amp;contextData=(sc.Default)"/>
  <Relationship Id="r406"
    Type="http://schemas.openxmlformats.org/officeDocument/2006/relationships/hyperlink"
    TargetMode="External"
    Target="https://1.next.westlaw.com/Link/Document/FullText?findType=h&amp;pubNum=176284&amp;cite=0215563001&amp;refType=RQ&amp;originationContext=document&amp;transitionType=DocumentItem&amp;ppcid=a3291ef6ea574dc180868fd31e3c125d&amp;contextData=(sc.Default)"/>
  <Relationship Id="r407"
    Type="http://schemas.openxmlformats.org/officeDocument/2006/relationships/hyperlink"
    TargetMode="External"
    Target="https://www.westlaw.com/Document/I45b9e19a03d811dab386b232635db992/View/FullText.html?listSource=Search&amp;list=CASE&amp;rank=66&amp;sessionScopeId=f2929310e2e8ca328ef94ec336f882c2e2223ce05731b984cfe79e0208a34b3f&amp;ppcid=a3291ef6ea574dc180868fd31e3c125d&amp;originationContext=Search%20Result&amp;transitionType=SearchItem&amp;contextData=%28sc.Default%29&amp;VR=3.0&amp;RS=cblt1.0#co_term_840"/>
  <Relationship Id="r408"
    Type="http://schemas.openxmlformats.org/officeDocument/2006/relationships/hyperlink"
    TargetMode="External"
    Target="https://www.westlaw.com/Document/I45b9e19a03d811dab386b232635db992/View/FullText.html?listSource=Search&amp;list=CASE&amp;rank=66&amp;sessionScopeId=f2929310e2e8ca328ef94ec336f882c2e2223ce05731b984cfe79e0208a34b3f&amp;ppcid=a3291ef6ea574dc180868fd31e3c125d&amp;originationContext=Search%20Result&amp;transitionType=SearchItem&amp;contextData=%28sc.Default%29&amp;VR=3.0&amp;RS=cblt1.0#co_term_1528"/>
  <Relationship Id="r409"
    Type="http://schemas.openxmlformats.org/officeDocument/2006/relationships/hyperlink"
    TargetMode="External"
    Target="https://www.westlaw.com/Document/I55c4f149fe7111d9b386b232635db992/View/FullText.html?listSource=Search&amp;list=CASE&amp;rank=67&amp;sessionScopeId=f2929310e2e8ca328ef94ec336f882c2e2223ce05731b984cfe79e0208a34b3f&amp;ppcid=a3291ef6ea574dc180868fd31e3c125d&amp;originationContext=Search%20Result&amp;transitionType=SearchItem&amp;contextData=%28sc.Default%29&amp;VR=3.0&amp;RS=cblt1.0"/>
  <Relationship Id="r410"
    Type="http://schemas.openxmlformats.org/officeDocument/2006/relationships/hyperlink"
    TargetMode="External"
    Target="https://www.westlaw.com/Document/I55c4f149fe7111d9b386b232635db992/View/FullText.html?listSource=Search&amp;list=CASE&amp;rank=67&amp;sessionScopeId=f2929310e2e8ca328ef94ec336f882c2e2223ce05731b984cfe79e0208a34b3f&amp;ppcid=a3291ef6ea574dc180868fd31e3c125d&amp;originationContext=Search%20Result&amp;transitionType=SearchItem&amp;contextData=%28sc.Default%29&amp;VR=3.0&amp;RS=cblt1.0#co_term_280"/>
  <Relationship Id="r411"
    Type="http://schemas.openxmlformats.org/officeDocument/2006/relationships/hyperlink"
    TargetMode="External"
    Target="https://www.westlaw.com/Document/I55c4f149fe7111d9b386b232635db992/View/FullText.html?listSource=Search&amp;list=CASE&amp;rank=67&amp;sessionScopeId=f2929310e2e8ca328ef94ec336f882c2e2223ce05731b984cfe79e0208a34b3f&amp;ppcid=a3291ef6ea574dc180868fd31e3c125d&amp;originationContext=Search%20Result&amp;transitionType=SearchItem&amp;contextData=%28sc.Default%29&amp;VR=3.0&amp;RS=cblt1.0#co_term_923"/>
  <Relationship Id="r412"
    Type="http://schemas.openxmlformats.org/officeDocument/2006/relationships/hyperlink"
    TargetMode="External"
    Target="https://www.westlaw.com/Document/I55c4f149fe7111d9b386b232635db992/View/FullText.html?listSource=Search&amp;list=CASE&amp;rank=67&amp;sessionScopeId=f2929310e2e8ca328ef94ec336f882c2e2223ce05731b984cfe79e0208a34b3f&amp;ppcid=a3291ef6ea574dc180868fd31e3c125d&amp;originationContext=Search%20Result&amp;transitionType=SearchItem&amp;contextData=%28sc.Default%29&amp;VR=3.0&amp;RS=cblt1.0#co_term_997"/>
  <Relationship Id="r413"
    Type="http://schemas.openxmlformats.org/officeDocument/2006/relationships/hyperlink"
    TargetMode="External"
    Target="https://www.westlaw.com/Document/I881cc460520a11ec9a6bc126e12e934d/View/FullText.html?listSource=Search&amp;list=CASE&amp;rank=68&amp;sessionScopeId=f2929310e2e8ca328ef94ec336f882c2e2223ce05731b984cfe79e0208a34b3f&amp;ppcid=a3291ef6ea574dc180868fd31e3c125d&amp;originationContext=Search%20Result&amp;transitionType=SearchItem&amp;contextData=%28sc.Default%29&amp;VR=3.0&amp;RS=cblt1.0"/>
  <Relationship Id="r414"
    Type="http://schemas.openxmlformats.org/officeDocument/2006/relationships/hyperlink"
    TargetMode="External"
    Target="https://www.westlaw.com/Search/Results.html?query=fi%3A201%20A.D.3d%2073&amp;ppcid=a3291ef6ea574dc180868fd31e3c125d&amp;transitionType=Search&amp;contextData=%28sc.Default%29&amp;VR=3.0&amp;RS=cblt1.0"/>
  <Relationship Id="r415"
    Type="http://schemas.openxmlformats.org/officeDocument/2006/relationships/hyperlink"
    TargetMode="External"
    Target="https://1.next.westlaw.com/Link/Document/FullText?findType=h&amp;pubNum=176284&amp;cite=0133950402&amp;refType=RQ&amp;originationContext=document&amp;transitionType=DocumentItem&amp;ppcid=a3291ef6ea574dc180868fd31e3c125d&amp;contextData=(sc.Default)"/>
  <Relationship Id="r416"
    Type="http://schemas.openxmlformats.org/officeDocument/2006/relationships/hyperlink"
    TargetMode="External"
    Target="https://1.next.westlaw.com/Link/Document/FullText?findType=h&amp;pubNum=176284&amp;cite=0150615001&amp;refType=RQ&amp;originationContext=document&amp;transitionType=DocumentItem&amp;ppcid=a3291ef6ea574dc180868fd31e3c125d&amp;contextData=(sc.Default)"/>
  <Relationship Id="r417"
    Type="http://schemas.openxmlformats.org/officeDocument/2006/relationships/hyperlink"
    TargetMode="External"
    Target="https://www.westlaw.com/Document/I881cc460520a11ec9a6bc126e12e934d/View/FullText.html?listSource=Search&amp;list=CASE&amp;rank=68&amp;sessionScopeId=f2929310e2e8ca328ef94ec336f882c2e2223ce05731b984cfe79e0208a34b3f&amp;ppcid=a3291ef6ea574dc180868fd31e3c125d&amp;originationContext=Search%20Result&amp;transitionType=SearchItem&amp;contextData=%28sc.Default%29&amp;VR=3.0&amp;RS=cblt1.0#co_term_417"/>
  <Relationship Id="r418"
    Type="http://schemas.openxmlformats.org/officeDocument/2006/relationships/hyperlink"
    TargetMode="External"
    Target="https://www.westlaw.com/Document/I881cc460520a11ec9a6bc126e12e934d/View/FullText.html?listSource=Search&amp;list=CASE&amp;rank=68&amp;sessionScopeId=f2929310e2e8ca328ef94ec336f882c2e2223ce05731b984cfe79e0208a34b3f&amp;ppcid=a3291ef6ea574dc180868fd31e3c125d&amp;originationContext=Search%20Result&amp;transitionType=SearchItem&amp;contextData=%28sc.Default%29&amp;VR=3.0&amp;RS=cblt1.0#co_term_847"/>
  <Relationship Id="r419"
    Type="http://schemas.openxmlformats.org/officeDocument/2006/relationships/hyperlink"
    TargetMode="External"
    Target="https://www.westlaw.com/Document/I881cc460520a11ec9a6bc126e12e934d/View/FullText.html?listSource=Search&amp;list=CASE&amp;rank=68&amp;sessionScopeId=f2929310e2e8ca328ef94ec336f882c2e2223ce05731b984cfe79e0208a34b3f&amp;ppcid=a3291ef6ea574dc180868fd31e3c125d&amp;originationContext=Search%20Result&amp;transitionType=SearchItem&amp;contextData=%28sc.Default%29&amp;VR=3.0&amp;RS=cblt1.0#co_term_988"/>
  <Relationship Id="r420"
    Type="http://schemas.openxmlformats.org/officeDocument/2006/relationships/hyperlink"
    TargetMode="External"
    Target="https://www.westlaw.com/Link/RelatedInformation/Flag?docGuid=I177c8f9030f611ec92b2ac1d0acb6802&amp;rank=69&amp;listSource=Search&amp;list=CASE&amp;ppcid=a3291ef6ea574dc180868fd31e3c125d&amp;originationContext=Search%20Result&amp;transitionType=SearchItem&amp;contextData=%28sc.Default%29&amp;VR=3.0&amp;RS=cblt1.0"/>
  <Relationship Id="r421"
    Type="http://schemas.openxmlformats.org/officeDocument/2006/relationships/hyperlink"
    TargetMode="External"
    Target="https://www.westlaw.com/Document/I177c8f9030f611ec92b2ac1d0acb6802/View/FullText.html?listSource=Search&amp;list=CASE&amp;rank=69&amp;sessionScopeId=f2929310e2e8ca328ef94ec336f882c2e2223ce05731b984cfe79e0208a34b3f&amp;ppcid=a3291ef6ea574dc180868fd31e3c125d&amp;originationContext=Search%20Result&amp;transitionType=SearchItem&amp;contextData=%28sc.Default%29&amp;VR=3.0&amp;RS=cblt1.0"/>
  <Relationship Id="r422"
    Type="http://schemas.openxmlformats.org/officeDocument/2006/relationships/hyperlink"
    TargetMode="External"
    Target="https://1.next.westlaw.com/Link/Document/FullText?findType=h&amp;pubNum=176284&amp;cite=0333640901&amp;refType=RQ&amp;originationContext=document&amp;transitionType=DocumentItem&amp;ppcid=a3291ef6ea574dc180868fd31e3c125d&amp;contextData=(sc.Default)"/>
  <Relationship Id="r423"
    Type="http://schemas.openxmlformats.org/officeDocument/2006/relationships/hyperlink"
    TargetMode="External"
    Target="https://1.next.westlaw.com/Link/Document/FullText?findType=h&amp;pubNum=176284&amp;cite=0393876301&amp;refType=RQ&amp;originationContext=document&amp;transitionType=DocumentItem&amp;ppcid=a3291ef6ea574dc180868fd31e3c125d&amp;contextData=(sc.Default)"/>
  <Relationship Id="r424"
    Type="http://schemas.openxmlformats.org/officeDocument/2006/relationships/hyperlink"
    TargetMode="External"
    Target="https://www.westlaw.com/Document/I177c8f9030f611ec92b2ac1d0acb6802/View/FullText.html?listSource=Search&amp;list=CASE&amp;rank=69&amp;sessionScopeId=f2929310e2e8ca328ef94ec336f882c2e2223ce05731b984cfe79e0208a34b3f&amp;ppcid=a3291ef6ea574dc180868fd31e3c125d&amp;originationContext=Search%20Result&amp;transitionType=SearchItem&amp;contextData=%28sc.Default%29&amp;VR=3.0&amp;RS=cblt1.0#co_term_611"/>
  <Relationship Id="r425"
    Type="http://schemas.openxmlformats.org/officeDocument/2006/relationships/hyperlink"
    TargetMode="External"
    Target="https://www.westlaw.com/Document/I177c8f9030f611ec92b2ac1d0acb6802/View/FullText.html?listSource=Search&amp;list=CASE&amp;rank=69&amp;sessionScopeId=f2929310e2e8ca328ef94ec336f882c2e2223ce05731b984cfe79e0208a34b3f&amp;ppcid=a3291ef6ea574dc180868fd31e3c125d&amp;originationContext=Search%20Result&amp;transitionType=SearchItem&amp;contextData=%28sc.Default%29&amp;VR=3.0&amp;RS=cblt1.0#co_term_2592"/>
  <Relationship Id="r426"
    Type="http://schemas.openxmlformats.org/officeDocument/2006/relationships/hyperlink"
    TargetMode="External"
    Target="https://www.westlaw.com/Document/I177c8f9030f611ec92b2ac1d0acb6802/View/FullText.html?listSource=Search&amp;list=CASE&amp;rank=69&amp;sessionScopeId=f2929310e2e8ca328ef94ec336f882c2e2223ce05731b984cfe79e0208a34b3f&amp;ppcid=a3291ef6ea574dc180868fd31e3c125d&amp;originationContext=Search%20Result&amp;transitionType=SearchItem&amp;contextData=%28sc.Default%29&amp;VR=3.0&amp;RS=cblt1.0#co_term_2679"/>
  <Relationship Id="r427"
    Type="http://schemas.openxmlformats.org/officeDocument/2006/relationships/hyperlink"
    TargetMode="External"
    Target="https://www.westlaw.com/Link/RelatedInformation/Flag?docGuid=I655f0fb0d8d611d99439b076ef9ec4de&amp;rank=70&amp;listSource=Search&amp;list=CASE&amp;ppcid=a3291ef6ea574dc180868fd31e3c125d&amp;originationContext=Search%20Result&amp;transitionType=SearchItem&amp;contextData=%28sc.Default%29&amp;VR=3.0&amp;RS=cblt1.0"/>
  <Relationship Id="r428"
    Type="http://schemas.openxmlformats.org/officeDocument/2006/relationships/hyperlink"
    TargetMode="External"
    Target="https://www.westlaw.com/Document/I655f0fb0d8d611d99439b076ef9ec4de/View/FullText.html?listSource=Search&amp;list=CASE&amp;rank=70&amp;sessionScopeId=f2929310e2e8ca328ef94ec336f882c2e2223ce05731b984cfe79e0208a34b3f&amp;ppcid=a3291ef6ea574dc180868fd31e3c125d&amp;originationContext=Search%20Result&amp;transitionType=SearchItem&amp;contextData=%28sc.Default%29&amp;VR=3.0&amp;RS=cblt1.0"/>
  <Relationship Id="r429"
    Type="http://schemas.openxmlformats.org/officeDocument/2006/relationships/hyperlink"
    TargetMode="External"
    Target="https://www.westlaw.com/Search/Results.html?query=fi%3A96%20Misc.2d%20755&amp;ppcid=a3291ef6ea574dc180868fd31e3c125d&amp;transitionType=Search&amp;contextData=%28sc.Default%29&amp;VR=3.0&amp;RS=cblt1.0"/>
  <Relationship Id="r430"
    Type="http://schemas.openxmlformats.org/officeDocument/2006/relationships/hyperlink"
    TargetMode="External"
    Target="https://www.westlaw.com/Document/I655f0fb0d8d611d99439b076ef9ec4de/View/FullText.html?listSource=Search&amp;list=CASE&amp;rank=70&amp;sessionScopeId=f2929310e2e8ca328ef94ec336f882c2e2223ce05731b984cfe79e0208a34b3f&amp;ppcid=a3291ef6ea574dc180868fd31e3c125d&amp;originationContext=Search%20Result&amp;transitionType=SearchItem&amp;contextData=%28sc.Default%29&amp;VR=3.0&amp;RS=cblt1.0#co_term_1032"/>
  <Relationship Id="r431"
    Type="http://schemas.openxmlformats.org/officeDocument/2006/relationships/hyperlink"
    TargetMode="External"
    Target="https://www.westlaw.com/Document/I655f0fb0d8d611d99439b076ef9ec4de/View/FullText.html?listSource=Search&amp;list=CASE&amp;rank=70&amp;sessionScopeId=f2929310e2e8ca328ef94ec336f882c2e2223ce05731b984cfe79e0208a34b3f&amp;ppcid=a3291ef6ea574dc180868fd31e3c125d&amp;originationContext=Search%20Result&amp;transitionType=SearchItem&amp;contextData=%28sc.Default%29&amp;VR=3.0&amp;RS=cblt1.0#co_term_6224"/>
  <Relationship Id="r432"
    Type="http://schemas.openxmlformats.org/officeDocument/2006/relationships/hyperlink"
    TargetMode="External"
    Target="https://www.westlaw.com/Document/I655f0fb0d8d611d99439b076ef9ec4de/View/FullText.html?listSource=Search&amp;list=CASE&amp;rank=70&amp;sessionScopeId=f2929310e2e8ca328ef94ec336f882c2e2223ce05731b984cfe79e0208a34b3f&amp;ppcid=a3291ef6ea574dc180868fd31e3c125d&amp;originationContext=Search%20Result&amp;transitionType=SearchItem&amp;contextData=%28sc.Default%29&amp;VR=3.0&amp;RS=cblt1.0#co_term_6356"/>
  <Relationship Id="r433"
    Type="http://schemas.openxmlformats.org/officeDocument/2006/relationships/hyperlink"
    TargetMode="External"
    Target="https://www.westlaw.com/Document/I1f4fcfcdcf3911d9a489ee624f1f6e1a/View/FullText.html?listSource=Search&amp;list=CASE&amp;rank=71&amp;sessionScopeId=f2929310e2e8ca328ef94ec336f882c2e2223ce05731b984cfe79e0208a34b3f&amp;ppcid=a3291ef6ea574dc180868fd31e3c125d&amp;originationContext=Search%20Result&amp;transitionType=SearchItem&amp;contextData=%28sc.Default%29&amp;VR=3.0&amp;RS=cblt1.0"/>
  <Relationship Id="r434"
    Type="http://schemas.openxmlformats.org/officeDocument/2006/relationships/hyperlink"
    TargetMode="External"
    Target="https://www.westlaw.com/Search/Results.html?query=fi%3A17%20A.D.3d%20474&amp;ppcid=a3291ef6ea574dc180868fd31e3c125d&amp;transitionType=Search&amp;contextData=%28sc.Default%29&amp;VR=3.0&amp;RS=cblt1.0"/>
  <Relationship Id="r435"
    Type="http://schemas.openxmlformats.org/officeDocument/2006/relationships/hyperlink"
    TargetMode="External"
    Target="https://www.westlaw.com/Document/I1f4fcfcdcf3911d9a489ee624f1f6e1a/View/FullText.html?listSource=Search&amp;list=CASE&amp;rank=71&amp;sessionScopeId=f2929310e2e8ca328ef94ec336f882c2e2223ce05731b984cfe79e0208a34b3f&amp;ppcid=a3291ef6ea574dc180868fd31e3c125d&amp;originationContext=Search%20Result&amp;transitionType=SearchItem&amp;contextData=%28sc.Default%29&amp;VR=3.0&amp;RS=cblt1.0#co_term_262"/>
  <Relationship Id="r436"
    Type="http://schemas.openxmlformats.org/officeDocument/2006/relationships/hyperlink"
    TargetMode="External"
    Target="https://www.westlaw.com/Document/I1f4fcfcdcf3911d9a489ee624f1f6e1a/View/FullText.html?listSource=Search&amp;list=CASE&amp;rank=71&amp;sessionScopeId=f2929310e2e8ca328ef94ec336f882c2e2223ce05731b984cfe79e0208a34b3f&amp;ppcid=a3291ef6ea574dc180868fd31e3c125d&amp;originationContext=Search%20Result&amp;transitionType=SearchItem&amp;contextData=%28sc.Default%29&amp;VR=3.0&amp;RS=cblt1.0#co_term_405"/>
  <Relationship Id="r437"
    Type="http://schemas.openxmlformats.org/officeDocument/2006/relationships/hyperlink"
    TargetMode="External"
    Target="https://www.westlaw.com/Document/I1f4fcfcdcf3911d9a489ee624f1f6e1a/View/FullText.html?listSource=Search&amp;list=CASE&amp;rank=71&amp;sessionScopeId=f2929310e2e8ca328ef94ec336f882c2e2223ce05731b984cfe79e0208a34b3f&amp;ppcid=a3291ef6ea574dc180868fd31e3c125d&amp;originationContext=Search%20Result&amp;transitionType=SearchItem&amp;contextData=%28sc.Default%29&amp;VR=3.0&amp;RS=cblt1.0#co_term_1029"/>
  <Relationship Id="r438"
    Type="http://schemas.openxmlformats.org/officeDocument/2006/relationships/hyperlink"
    TargetMode="External"
    Target="https://www.westlaw.com/Document/I52d92ec7120e11ddb6a3a099756c05b7/View/FullText.html?listSource=Search&amp;list=CASE&amp;rank=72&amp;sessionScopeId=f2929310e2e8ca328ef94ec336f882c2e2223ce05731b984cfe79e0208a34b3f&amp;ppcid=a3291ef6ea574dc180868fd31e3c125d&amp;originationContext=Search%20Result&amp;transitionType=SearchItem&amp;contextData=%28sc.Default%29&amp;VR=3.0&amp;RS=cblt1.0"/>
  <Relationship Id="r439"
    Type="http://schemas.openxmlformats.org/officeDocument/2006/relationships/hyperlink"
    TargetMode="External"
    Target="https://www.westlaw.com/Search/Results.html?query=fi%3A50%20A.D.3d%201029&amp;ppcid=a3291ef6ea574dc180868fd31e3c125d&amp;transitionType=Search&amp;contextData=%28sc.Default%29&amp;VR=3.0&amp;RS=cblt1.0"/>
  <Relationship Id="r440"
    Type="http://schemas.openxmlformats.org/officeDocument/2006/relationships/hyperlink"
    TargetMode="External"
    Target="https://1.next.westlaw.com/Link/Document/FullText?findType=h&amp;pubNum=176284&amp;cite=0118651401&amp;refType=RQ&amp;originationContext=document&amp;transitionType=DocumentItem&amp;ppcid=a3291ef6ea574dc180868fd31e3c125d&amp;contextData=(sc.Default)"/>
  <Relationship Id="r441"
    Type="http://schemas.openxmlformats.org/officeDocument/2006/relationships/hyperlink"
    TargetMode="External"
    Target="https://1.next.westlaw.com/Link/Document/FullText?findType=Y&amp;serNum=2010729979&amp;pubNum=602&amp;refType=RP&amp;originationContext=document&amp;transitionType=DocumentItem&amp;ppcid=a3291ef6ea574dc180868fd31e3c125d&amp;contextData=(sc.Default)"/>
  <Relationship Id="r442"
    Type="http://schemas.openxmlformats.org/officeDocument/2006/relationships/hyperlink"
    TargetMode="External"
    Target="https://www.westlaw.com/Document/I52d92ec7120e11ddb6a3a099756c05b7/View/FullText.html?listSource=Search&amp;list=CASE&amp;rank=72&amp;sessionScopeId=f2929310e2e8ca328ef94ec336f882c2e2223ce05731b984cfe79e0208a34b3f&amp;ppcid=a3291ef6ea574dc180868fd31e3c125d&amp;originationContext=Search%20Result&amp;transitionType=SearchItem&amp;contextData=%28sc.Default%29&amp;VR=3.0&amp;RS=cblt1.0#co_term_1786"/>
  <Relationship Id="r443"
    Type="http://schemas.openxmlformats.org/officeDocument/2006/relationships/hyperlink"
    TargetMode="External"
    Target="https://www.westlaw.com/Document/I52d92ec7120e11ddb6a3a099756c05b7/View/FullText.html?listSource=Search&amp;list=CASE&amp;rank=72&amp;sessionScopeId=f2929310e2e8ca328ef94ec336f882c2e2223ce05731b984cfe79e0208a34b3f&amp;ppcid=a3291ef6ea574dc180868fd31e3c125d&amp;originationContext=Search%20Result&amp;transitionType=SearchItem&amp;contextData=%28sc.Default%29&amp;VR=3.0&amp;RS=cblt1.0#co_term_1855"/>
  <Relationship Id="r444"
    Type="http://schemas.openxmlformats.org/officeDocument/2006/relationships/hyperlink"
    TargetMode="External"
    Target="https://www.westlaw.com/Document/Ia5f6507c292711dea82ab9f4ee295c21/View/FullText.html?listSource=Search&amp;list=CASE&amp;rank=73&amp;sessionScopeId=f2929310e2e8ca328ef94ec336f882c2e2223ce05731b984cfe79e0208a34b3f&amp;ppcid=a3291ef6ea574dc180868fd31e3c125d&amp;originationContext=Search%20Result&amp;transitionType=SearchItem&amp;contextData=%28sc.Default%29&amp;VR=3.0&amp;RS=cblt1.0"/>
  <Relationship Id="r445"
    Type="http://schemas.openxmlformats.org/officeDocument/2006/relationships/hyperlink"
    TargetMode="External"
    Target="https://www.westlaw.com/Search/Results.html?query=fi%3A23%20Misc.3d%201109%28A%29&amp;ppcid=a3291ef6ea574dc180868fd31e3c125d&amp;transitionType=Search&amp;contextData=%28sc.Default%29&amp;VR=3.0&amp;RS=cblt1.0"/>
  <Relationship Id="r446"
    Type="http://schemas.openxmlformats.org/officeDocument/2006/relationships/hyperlink"
    TargetMode="External"
    Target="https://www.westlaw.com/Document/Ia5f6507c292711dea82ab9f4ee295c21/View/FullText.html?listSource=Search&amp;list=CASE&amp;rank=73&amp;sessionScopeId=f2929310e2e8ca328ef94ec336f882c2e2223ce05731b984cfe79e0208a34b3f&amp;ppcid=a3291ef6ea574dc180868fd31e3c125d&amp;originationContext=Search%20Result&amp;transitionType=SearchItem&amp;contextData=%28sc.Default%29&amp;VR=3.0&amp;RS=cblt1.0#co_term_580"/>
  <Relationship Id="r447"
    Type="http://schemas.openxmlformats.org/officeDocument/2006/relationships/hyperlink"
    TargetMode="External"
    Target="https://www.westlaw.com/Document/Ia5f6507c292711dea82ab9f4ee295c21/View/FullText.html?listSource=Search&amp;list=CASE&amp;rank=73&amp;sessionScopeId=f2929310e2e8ca328ef94ec336f882c2e2223ce05731b984cfe79e0208a34b3f&amp;ppcid=a3291ef6ea574dc180868fd31e3c125d&amp;originationContext=Search%20Result&amp;transitionType=SearchItem&amp;contextData=%28sc.Default%29&amp;VR=3.0&amp;RS=cblt1.0#co_term_898"/>
  <Relationship Id="r448"
    Type="http://schemas.openxmlformats.org/officeDocument/2006/relationships/hyperlink"
    TargetMode="External"
    Target="https://www.westlaw.com/Document/Ia5f6507c292711dea82ab9f4ee295c21/View/FullText.html?listSource=Search&amp;list=CASE&amp;rank=73&amp;sessionScopeId=f2929310e2e8ca328ef94ec336f882c2e2223ce05731b984cfe79e0208a34b3f&amp;ppcid=a3291ef6ea574dc180868fd31e3c125d&amp;originationContext=Search%20Result&amp;transitionType=SearchItem&amp;contextData=%28sc.Default%29&amp;VR=3.0&amp;RS=cblt1.0#co_term_1002"/>
  <Relationship Id="r449"
    Type="http://schemas.openxmlformats.org/officeDocument/2006/relationships/hyperlink"
    TargetMode="External"
    Target="https://www.westlaw.com/Document/I8c11df79d92111d98ac8f235252e36df/View/FullText.html?listSource=Search&amp;list=CASE&amp;rank=74&amp;sessionScopeId=f2929310e2e8ca328ef94ec336f882c2e2223ce05731b984cfe79e0208a34b3f&amp;ppcid=a3291ef6ea574dc180868fd31e3c125d&amp;originationContext=Search%20Result&amp;transitionType=SearchItem&amp;contextData=%28sc.Default%29&amp;VR=3.0&amp;RS=cblt1.0"/>
  <Relationship Id="r450"
    Type="http://schemas.openxmlformats.org/officeDocument/2006/relationships/hyperlink"
    TargetMode="External"
    Target="https://www.westlaw.com/Search/Results.html?query=fi%3A153%20A.D.2d%20737&amp;ppcid=a3291ef6ea574dc180868fd31e3c125d&amp;transitionType=Search&amp;contextData=%28sc.Default%29&amp;VR=3.0&amp;RS=cblt1.0"/>
  <Relationship Id="r451"
    Type="http://schemas.openxmlformats.org/officeDocument/2006/relationships/hyperlink"
    TargetMode="External"
    Target="https://www.westlaw.com/Document/I8c11df79d92111d98ac8f235252e36df/View/FullText.html?listSource=Search&amp;list=CASE&amp;rank=74&amp;sessionScopeId=f2929310e2e8ca328ef94ec336f882c2e2223ce05731b984cfe79e0208a34b3f&amp;ppcid=a3291ef6ea574dc180868fd31e3c125d&amp;originationContext=Search%20Result&amp;transitionType=SearchItem&amp;contextData=%28sc.Default%29&amp;VR=3.0&amp;RS=cblt1.0#co_term_298"/>
  <Relationship Id="r452"
    Type="http://schemas.openxmlformats.org/officeDocument/2006/relationships/hyperlink"
    TargetMode="External"
    Target="https://www.westlaw.com/Document/I8c11df79d92111d98ac8f235252e36df/View/FullText.html?listSource=Search&amp;list=CASE&amp;rank=74&amp;sessionScopeId=f2929310e2e8ca328ef94ec336f882c2e2223ce05731b984cfe79e0208a34b3f&amp;ppcid=a3291ef6ea574dc180868fd31e3c125d&amp;originationContext=Search%20Result&amp;transitionType=SearchItem&amp;contextData=%28sc.Default%29&amp;VR=3.0&amp;RS=cblt1.0#co_term_696"/>
  <Relationship Id="r453"
    Type="http://schemas.openxmlformats.org/officeDocument/2006/relationships/hyperlink"
    TargetMode="External"
    Target="https://www.westlaw.com/Document/I8c11df79d92111d98ac8f235252e36df/View/FullText.html?listSource=Search&amp;list=CASE&amp;rank=74&amp;sessionScopeId=f2929310e2e8ca328ef94ec336f882c2e2223ce05731b984cfe79e0208a34b3f&amp;ppcid=a3291ef6ea574dc180868fd31e3c125d&amp;originationContext=Search%20Result&amp;transitionType=SearchItem&amp;contextData=%28sc.Default%29&amp;VR=3.0&amp;RS=cblt1.0#co_term_2337"/>
  <Relationship Id="r454"
    Type="http://schemas.openxmlformats.org/officeDocument/2006/relationships/hyperlink"
    TargetMode="External"
    Target="https://www.westlaw.com/Document/I643e8a17d42c11d98ac8f235252e36df/View/FullText.html?listSource=Search&amp;list=CASE&amp;rank=75&amp;sessionScopeId=f2929310e2e8ca328ef94ec336f882c2e2223ce05731b984cfe79e0208a34b3f&amp;ppcid=a3291ef6ea574dc180868fd31e3c125d&amp;originationContext=Search%20Result&amp;transitionType=SearchItem&amp;contextData=%28sc.Default%29&amp;VR=3.0&amp;RS=cblt1.0"/>
  <Relationship Id="r455"
    Type="http://schemas.openxmlformats.org/officeDocument/2006/relationships/hyperlink"
    TargetMode="External"
    Target="https://www.westlaw.com/Search/Results.html?query=fi%3A7%20Misc.3d%201029%28A%29&amp;ppcid=a3291ef6ea574dc180868fd31e3c125d&amp;transitionType=Search&amp;contextData=%28sc.Default%29&amp;VR=3.0&amp;RS=cblt1.0"/>
  <Relationship Id="r456"
    Type="http://schemas.openxmlformats.org/officeDocument/2006/relationships/hyperlink"
    TargetMode="External"
    Target="https://www.westlaw.com/Document/I643e8a17d42c11d98ac8f235252e36df/View/FullText.html?listSource=Search&amp;list=CASE&amp;rank=75&amp;sessionScopeId=f2929310e2e8ca328ef94ec336f882c2e2223ce05731b984cfe79e0208a34b3f&amp;ppcid=a3291ef6ea574dc180868fd31e3c125d&amp;originationContext=Search%20Result&amp;transitionType=SearchItem&amp;contextData=%28sc.Default%29&amp;VR=3.0&amp;RS=cblt1.0#co_term_403"/>
  <Relationship Id="r457"
    Type="http://schemas.openxmlformats.org/officeDocument/2006/relationships/hyperlink"
    TargetMode="External"
    Target="https://www.westlaw.com/Document/I643e8a17d42c11d98ac8f235252e36df/View/FullText.html?listSource=Search&amp;list=CASE&amp;rank=75&amp;sessionScopeId=f2929310e2e8ca328ef94ec336f882c2e2223ce05731b984cfe79e0208a34b3f&amp;ppcid=a3291ef6ea574dc180868fd31e3c125d&amp;originationContext=Search%20Result&amp;transitionType=SearchItem&amp;contextData=%28sc.Default%29&amp;VR=3.0&amp;RS=cblt1.0#co_term_4361"/>
  <Relationship Id="r458"
    Type="http://schemas.openxmlformats.org/officeDocument/2006/relationships/hyperlink"
    TargetMode="External"
    Target="https://www.westlaw.com/Document/I643e8a17d42c11d98ac8f235252e36df/View/FullText.html?listSource=Search&amp;list=CASE&amp;rank=75&amp;sessionScopeId=f2929310e2e8ca328ef94ec336f882c2e2223ce05731b984cfe79e0208a34b3f&amp;ppcid=a3291ef6ea574dc180868fd31e3c125d&amp;originationContext=Search%20Result&amp;transitionType=SearchItem&amp;contextData=%28sc.Default%29&amp;VR=3.0&amp;RS=cblt1.0#co_term_7830"/>
  <Relationship Id="r459"
    Type="http://schemas.openxmlformats.org/officeDocument/2006/relationships/hyperlink"
    TargetMode="External"
    Target="https://www.westlaw.com/Document/I7f9e96fdd96e11d983e7e9deff98dc6f/View/FullText.html?listSource=Search&amp;list=CASE&amp;rank=76&amp;sessionScopeId=f2929310e2e8ca328ef94ec336f882c2e2223ce05731b984cfe79e0208a34b3f&amp;ppcid=a3291ef6ea574dc180868fd31e3c125d&amp;originationContext=Search%20Result&amp;transitionType=SearchItem&amp;contextData=%28sc.Default%29&amp;VR=3.0&amp;RS=cblt1.0"/>
  <Relationship Id="r460"
    Type="http://schemas.openxmlformats.org/officeDocument/2006/relationships/hyperlink"
    TargetMode="External"
    Target="https://www.westlaw.com/Search/Results.html?query=fi%3A297%20A.D.2d%20555&amp;ppcid=a3291ef6ea574dc180868fd31e3c125d&amp;transitionType=Search&amp;contextData=%28sc.Default%29&amp;VR=3.0&amp;RS=cblt1.0"/>
  <Relationship Id="r461"
    Type="http://schemas.openxmlformats.org/officeDocument/2006/relationships/hyperlink"
    TargetMode="External"
    Target="https://1.next.westlaw.com/Link/Document/FullText?findType=h&amp;pubNum=176284&amp;cite=0196477501&amp;refType=RQ&amp;originationContext=document&amp;transitionType=DocumentItem&amp;ppcid=a3291ef6ea574dc180868fd31e3c125d&amp;contextData=(sc.Default)"/>
  <Relationship Id="r462"
    Type="http://schemas.openxmlformats.org/officeDocument/2006/relationships/hyperlink"
    TargetMode="External"
    Target="https://www.westlaw.com/Document/I7f9e96fdd96e11d983e7e9deff98dc6f/View/FullText.html?listSource=Search&amp;list=CASE&amp;rank=76&amp;sessionScopeId=f2929310e2e8ca328ef94ec336f882c2e2223ce05731b984cfe79e0208a34b3f&amp;ppcid=a3291ef6ea574dc180868fd31e3c125d&amp;originationContext=Search%20Result&amp;transitionType=SearchItem&amp;contextData=%28sc.Default%29&amp;VR=3.0&amp;RS=cblt1.0#co_term_353"/>
  <Relationship Id="r463"
    Type="http://schemas.openxmlformats.org/officeDocument/2006/relationships/hyperlink"
    TargetMode="External"
    Target="https://www.westlaw.com/Document/I7f9e96fdd96e11d983e7e9deff98dc6f/View/FullText.html?listSource=Search&amp;list=CASE&amp;rank=76&amp;sessionScopeId=f2929310e2e8ca328ef94ec336f882c2e2223ce05731b984cfe79e0208a34b3f&amp;ppcid=a3291ef6ea574dc180868fd31e3c125d&amp;originationContext=Search%20Result&amp;transitionType=SearchItem&amp;contextData=%28sc.Default%29&amp;VR=3.0&amp;RS=cblt1.0#co_term_571"/>
  <Relationship Id="r464"
    Type="http://schemas.openxmlformats.org/officeDocument/2006/relationships/hyperlink"
    TargetMode="External"
    Target="https://www.westlaw.com/Document/I3b7cec628a0911e6bfb79a463a4b3bc7/View/FullText.html?listSource=Search&amp;list=CASE&amp;rank=77&amp;sessionScopeId=f2929310e2e8ca328ef94ec336f882c2e2223ce05731b984cfe79e0208a34b3f&amp;ppcid=a3291ef6ea574dc180868fd31e3c125d&amp;originationContext=Search%20Result&amp;transitionType=SearchItem&amp;contextData=%28sc.Default%29&amp;VR=3.0&amp;RS=cblt1.0"/>
  <Relationship Id="r465"
    Type="http://schemas.openxmlformats.org/officeDocument/2006/relationships/hyperlink"
    TargetMode="External"
    Target="https://www.westlaw.com/Search/Results.html?query=fi%3A53%20Misc.3d%201204%28A%29&amp;ppcid=a3291ef6ea574dc180868fd31e3c125d&amp;transitionType=Search&amp;contextData=%28sc.Default%29&amp;VR=3.0&amp;RS=cblt1.0"/>
  <Relationship Id="r466"
    Type="http://schemas.openxmlformats.org/officeDocument/2006/relationships/hyperlink"
    TargetMode="External"
    Target="https://www.westlaw.com/Document/I3b7cec628a0911e6bfb79a463a4b3bc7/View/FullText.html?listSource=Search&amp;list=CASE&amp;rank=77&amp;sessionScopeId=f2929310e2e8ca328ef94ec336f882c2e2223ce05731b984cfe79e0208a34b3f&amp;ppcid=a3291ef6ea574dc180868fd31e3c125d&amp;originationContext=Search%20Result&amp;transitionType=SearchItem&amp;contextData=%28sc.Default%29&amp;VR=3.0&amp;RS=cblt1.0#co_term_1104"/>
  <Relationship Id="r467"
    Type="http://schemas.openxmlformats.org/officeDocument/2006/relationships/hyperlink"
    TargetMode="External"
    Target="https://www.westlaw.com/Document/I3b7cec628a0911e6bfb79a463a4b3bc7/View/FullText.html?listSource=Search&amp;list=CASE&amp;rank=77&amp;sessionScopeId=f2929310e2e8ca328ef94ec336f882c2e2223ce05731b984cfe79e0208a34b3f&amp;ppcid=a3291ef6ea574dc180868fd31e3c125d&amp;originationContext=Search%20Result&amp;transitionType=SearchItem&amp;contextData=%28sc.Default%29&amp;VR=3.0&amp;RS=cblt1.0#co_term_5362"/>
  <Relationship Id="r468"
    Type="http://schemas.openxmlformats.org/officeDocument/2006/relationships/hyperlink"
    TargetMode="External"
    Target="https://www.westlaw.com/Document/I3b7cec628a0911e6bfb79a463a4b3bc7/View/FullText.html?listSource=Search&amp;list=CASE&amp;rank=77&amp;sessionScopeId=f2929310e2e8ca328ef94ec336f882c2e2223ce05731b984cfe79e0208a34b3f&amp;ppcid=a3291ef6ea574dc180868fd31e3c125d&amp;originationContext=Search%20Result&amp;transitionType=SearchItem&amp;contextData=%28sc.Default%29&amp;VR=3.0&amp;RS=cblt1.0#co_term_7475"/>
  <Relationship Id="r469"
    Type="http://schemas.openxmlformats.org/officeDocument/2006/relationships/hyperlink"
    TargetMode="External"
    Target="https://www.westlaw.com/Link/RelatedInformation/Flag?docGuid=Ib388bc92aed911dab6b19d807577f4c3&amp;rank=78&amp;listSource=Search&amp;list=CASE&amp;ppcid=a3291ef6ea574dc180868fd31e3c125d&amp;originationContext=Search%20Result&amp;transitionType=SearchItem&amp;contextData=%28sc.Default%29&amp;VR=3.0&amp;RS=cblt1.0"/>
  <Relationship Id="r470"
    Type="http://schemas.openxmlformats.org/officeDocument/2006/relationships/hyperlink"
    TargetMode="External"
    Target="https://www.westlaw.com/Document/Ib388bc92aed911dab6b19d807577f4c3/View/FullText.html?listSource=Search&amp;list=CASE&amp;rank=78&amp;sessionScopeId=f2929310e2e8ca328ef94ec336f882c2e2223ce05731b984cfe79e0208a34b3f&amp;ppcid=a3291ef6ea574dc180868fd31e3c125d&amp;originationContext=Search%20Result&amp;transitionType=SearchItem&amp;contextData=%28sc.Default%29&amp;VR=3.0&amp;RS=cblt1.0"/>
  <Relationship Id="r471"
    Type="http://schemas.openxmlformats.org/officeDocument/2006/relationships/hyperlink"
    TargetMode="External"
    Target="https://www.westlaw.com/Search/Results.html?query=fi%3A27%20A.D.3d%20465&amp;ppcid=a3291ef6ea574dc180868fd31e3c125d&amp;transitionType=Search&amp;contextData=%28sc.Default%29&amp;VR=3.0&amp;RS=cblt1.0"/>
  <Relationship Id="r472"
    Type="http://schemas.openxmlformats.org/officeDocument/2006/relationships/hyperlink"
    TargetMode="External"
    Target="https://www.westlaw.com/Document/Ib388bc92aed911dab6b19d807577f4c3/View/FullText.html?listSource=Search&amp;list=CASE&amp;rank=78&amp;sessionScopeId=f2929310e2e8ca328ef94ec336f882c2e2223ce05731b984cfe79e0208a34b3f&amp;ppcid=a3291ef6ea574dc180868fd31e3c125d&amp;originationContext=Search%20Result&amp;transitionType=SearchItem&amp;contextData=%28sc.Default%29&amp;VR=3.0&amp;RS=cblt1.0#co_term_2014"/>
  <Relationship Id="r473"
    Type="http://schemas.openxmlformats.org/officeDocument/2006/relationships/hyperlink"
    TargetMode="External"
    Target="https://www.westlaw.com/Document/Ib388bc92aed911dab6b19d807577f4c3/View/FullText.html?listSource=Search&amp;list=CASE&amp;rank=78&amp;sessionScopeId=f2929310e2e8ca328ef94ec336f882c2e2223ce05731b984cfe79e0208a34b3f&amp;ppcid=a3291ef6ea574dc180868fd31e3c125d&amp;originationContext=Search%20Result&amp;transitionType=SearchItem&amp;contextData=%28sc.Default%29&amp;VR=3.0&amp;RS=cblt1.0#co_term_2554"/>
  <Relationship Id="r474"
    Type="http://schemas.openxmlformats.org/officeDocument/2006/relationships/hyperlink"
    TargetMode="External"
    Target="https://www.westlaw.com/Document/Ib388bc92aed911dab6b19d807577f4c3/View/FullText.html?listSource=Search&amp;list=CASE&amp;rank=78&amp;sessionScopeId=f2929310e2e8ca328ef94ec336f882c2e2223ce05731b984cfe79e0208a34b3f&amp;ppcid=a3291ef6ea574dc180868fd31e3c125d&amp;originationContext=Search%20Result&amp;transitionType=SearchItem&amp;contextData=%28sc.Default%29&amp;VR=3.0&amp;RS=cblt1.0#co_term_2873"/>
  <Relationship Id="r475"
    Type="http://schemas.openxmlformats.org/officeDocument/2006/relationships/hyperlink"
    TargetMode="External"
    Target="https://www.westlaw.com/Document/If6705caf953d11e4b4bafa136b480ad2/View/FullText.html?listSource=Search&amp;list=CASE&amp;rank=79&amp;sessionScopeId=f2929310e2e8ca328ef94ec336f882c2e2223ce05731b984cfe79e0208a34b3f&amp;ppcid=a3291ef6ea574dc180868fd31e3c125d&amp;originationContext=Search%20Result&amp;transitionType=SearchItem&amp;contextData=%28sc.Default%29&amp;VR=3.0&amp;RS=cblt1.0"/>
  <Relationship Id="r476"
    Type="http://schemas.openxmlformats.org/officeDocument/2006/relationships/hyperlink"
    TargetMode="External"
    Target="https://1.next.westlaw.com/Link/Document/FullText?findType=h&amp;pubNum=176284&amp;cite=0324756001&amp;refType=RQ&amp;originationContext=document&amp;transitionType=DocumentItem&amp;ppcid=a3291ef6ea574dc180868fd31e3c125d&amp;contextData=(sc.Default)"/>
  <Relationship Id="r477"
    Type="http://schemas.openxmlformats.org/officeDocument/2006/relationships/hyperlink"
    TargetMode="External"
    Target="https://1.next.westlaw.com/Link/Document/FullText?findType=h&amp;pubNum=176284&amp;cite=0148297801&amp;refType=RQ&amp;originationContext=document&amp;transitionType=DocumentItem&amp;ppcid=a3291ef6ea574dc180868fd31e3c125d&amp;contextData=(sc.Default)"/>
  <Relationship Id="r478"
    Type="http://schemas.openxmlformats.org/officeDocument/2006/relationships/hyperlink"
    TargetMode="External"
    Target="https://www.westlaw.com/Document/If6705caf953d11e4b4bafa136b480ad2/View/FullText.html?listSource=Search&amp;list=CASE&amp;rank=79&amp;sessionScopeId=f2929310e2e8ca328ef94ec336f882c2e2223ce05731b984cfe79e0208a34b3f&amp;ppcid=a3291ef6ea574dc180868fd31e3c125d&amp;originationContext=Search%20Result&amp;transitionType=SearchItem&amp;contextData=%28sc.Default%29&amp;VR=3.0&amp;RS=cblt1.0#co_term_2869"/>
  <Relationship Id="r479"
    Type="http://schemas.openxmlformats.org/officeDocument/2006/relationships/hyperlink"
    TargetMode="External"
    Target="https://www.westlaw.com/Document/If6705caf953d11e4b4bafa136b480ad2/View/FullText.html?listSource=Search&amp;list=CASE&amp;rank=79&amp;sessionScopeId=f2929310e2e8ca328ef94ec336f882c2e2223ce05731b984cfe79e0208a34b3f&amp;ppcid=a3291ef6ea574dc180868fd31e3c125d&amp;originationContext=Search%20Result&amp;transitionType=SearchItem&amp;contextData=%28sc.Default%29&amp;VR=3.0&amp;RS=cblt1.0#co_term_2956"/>
  <Relationship Id="r480"
    Type="http://schemas.openxmlformats.org/officeDocument/2006/relationships/hyperlink"
    TargetMode="External"
    Target="https://www.westlaw.com/Document/If6705caf953d11e4b4bafa136b480ad2/View/FullText.html?listSource=Search&amp;list=CASE&amp;rank=79&amp;sessionScopeId=f2929310e2e8ca328ef94ec336f882c2e2223ce05731b984cfe79e0208a34b3f&amp;ppcid=a3291ef6ea574dc180868fd31e3c125d&amp;originationContext=Search%20Result&amp;transitionType=SearchItem&amp;contextData=%28sc.Default%29&amp;VR=3.0&amp;RS=cblt1.0#co_term_3185"/>
  <Relationship Id="r481"
    Type="http://schemas.openxmlformats.org/officeDocument/2006/relationships/hyperlink"
    TargetMode="External"
    Target="https://www.westlaw.com/Document/I0aaf965b7e6d11e1ac60ad556f635d49/View/FullText.html?listSource=Search&amp;list=CASE&amp;rank=80&amp;sessionScopeId=f2929310e2e8ca328ef94ec336f882c2e2223ce05731b984cfe79e0208a34b3f&amp;ppcid=a3291ef6ea574dc180868fd31e3c125d&amp;originationContext=Search%20Result&amp;transitionType=SearchItem&amp;contextData=%28sc.Default%29&amp;VR=3.0&amp;RS=cblt1.0"/>
  <Relationship Id="r482"
    Type="http://schemas.openxmlformats.org/officeDocument/2006/relationships/hyperlink"
    TargetMode="External"
    Target="https://www.westlaw.com/Search/Results.html?query=fi%3A35%20Misc.3d%20846&amp;ppcid=a3291ef6ea574dc180868fd31e3c125d&amp;transitionType=Search&amp;contextData=%28sc.Default%29&amp;VR=3.0&amp;RS=cblt1.0"/>
  <Relationship Id="r483"
    Type="http://schemas.openxmlformats.org/officeDocument/2006/relationships/hyperlink"
    TargetMode="External"
    Target="https://1.next.westlaw.com/Link/Document/FullText?findType=h&amp;pubNum=176284&amp;cite=0127565301&amp;refType=RQ&amp;originationContext=document&amp;transitionType=DocumentItem&amp;ppcid=a3291ef6ea574dc180868fd31e3c125d&amp;contextData=(sc.Default)"/>
  <Relationship Id="r484"
    Type="http://schemas.openxmlformats.org/officeDocument/2006/relationships/hyperlink"
    TargetMode="External"
    Target="https://www.westlaw.com/Document/I0aaf965b7e6d11e1ac60ad556f635d49/View/FullText.html?listSource=Search&amp;list=CASE&amp;rank=80&amp;sessionScopeId=f2929310e2e8ca328ef94ec336f882c2e2223ce05731b984cfe79e0208a34b3f&amp;ppcid=a3291ef6ea574dc180868fd31e3c125d&amp;originationContext=Search%20Result&amp;transitionType=SearchItem&amp;contextData=%28sc.Default%29&amp;VR=3.0&amp;RS=cblt1.0#co_term_955"/>
  <Relationship Id="r485"
    Type="http://schemas.openxmlformats.org/officeDocument/2006/relationships/hyperlink"
    TargetMode="External"
    Target="https://www.westlaw.com/Document/I0aaf965b7e6d11e1ac60ad556f635d49/View/FullText.html?listSource=Search&amp;list=CASE&amp;rank=80&amp;sessionScopeId=f2929310e2e8ca328ef94ec336f882c2e2223ce05731b984cfe79e0208a34b3f&amp;ppcid=a3291ef6ea574dc180868fd31e3c125d&amp;originationContext=Search%20Result&amp;transitionType=SearchItem&amp;contextData=%28sc.Default%29&amp;VR=3.0&amp;RS=cblt1.0#co_term_1041"/>
  <Relationship Id="r486"
    Type="http://schemas.openxmlformats.org/officeDocument/2006/relationships/hyperlink"
    TargetMode="External"
    Target="https://www.westlaw.com/Document/I0aaf965b7e6d11e1ac60ad556f635d49/View/FullText.html?listSource=Search&amp;list=CASE&amp;rank=80&amp;sessionScopeId=f2929310e2e8ca328ef94ec336f882c2e2223ce05731b984cfe79e0208a34b3f&amp;ppcid=a3291ef6ea574dc180868fd31e3c125d&amp;originationContext=Search%20Result&amp;transitionType=SearchItem&amp;contextData=%28sc.Default%29&amp;VR=3.0&amp;RS=cblt1.0#co_term_2736"/>
  <Relationship Id="r487"
    Type="http://schemas.openxmlformats.org/officeDocument/2006/relationships/hyperlink"
    TargetMode="External"
    Target="https://www.westlaw.com/Document/I207deaebc54211de9988d233d23fe599/View/FullText.html?listSource=Search&amp;list=CASE&amp;rank=81&amp;sessionScopeId=f2929310e2e8ca328ef94ec336f882c2e2223ce05731b984cfe79e0208a34b3f&amp;ppcid=a3291ef6ea574dc180868fd31e3c125d&amp;originationContext=Search%20Result&amp;transitionType=SearchItem&amp;contextData=%28sc.Default%29&amp;VR=3.0&amp;RS=cblt1.0"/>
  <Relationship Id="r488"
    Type="http://schemas.openxmlformats.org/officeDocument/2006/relationships/hyperlink"
    TargetMode="External"
    Target="https://www.westlaw.com/Search/Results.html?query=fi%3A66%20A.D.3d%201004&amp;ppcid=a3291ef6ea574dc180868fd31e3c125d&amp;transitionType=Search&amp;contextData=%28sc.Default%29&amp;VR=3.0&amp;RS=cblt1.0"/>
  <Relationship Id="r489"
    Type="http://schemas.openxmlformats.org/officeDocument/2006/relationships/hyperlink"
    TargetMode="External"
    Target="https://1.next.westlaw.com/Link/Document/FullText?findType=h&amp;pubNum=176284&amp;cite=0254151101&amp;refType=RQ&amp;originationContext=document&amp;transitionType=DocumentItem&amp;ppcid=a3291ef6ea574dc180868fd31e3c125d&amp;contextData=(sc.Default)"/>
  <Relationship Id="r490"
    Type="http://schemas.openxmlformats.org/officeDocument/2006/relationships/hyperlink"
    TargetMode="External"
    Target="https://1.next.westlaw.com/Link/Document/FullText?findType=Y&amp;serNum=2011874286&amp;pubNum=602&amp;refType=RP&amp;originationContext=document&amp;transitionType=DocumentItem&amp;ppcid=a3291ef6ea574dc180868fd31e3c125d&amp;contextData=(sc.Default)"/>
  <Relationship Id="r491"
    Type="http://schemas.openxmlformats.org/officeDocument/2006/relationships/hyperlink"
    TargetMode="External"
    Target="https://1.next.westlaw.com/Link/Document/FullText?findType=h&amp;pubNum=176284&amp;cite=0331114201&amp;refType=RQ&amp;originationContext=document&amp;transitionType=DocumentItem&amp;ppcid=a3291ef6ea574dc180868fd31e3c125d&amp;contextData=(sc.Default)"/>
  <Relationship Id="r492"
    Type="http://schemas.openxmlformats.org/officeDocument/2006/relationships/hyperlink"
    TargetMode="External"
    Target="https://www.westlaw.com/Document/I207deaebc54211de9988d233d23fe599/View/FullText.html?listSource=Search&amp;list=CASE&amp;rank=81&amp;sessionScopeId=f2929310e2e8ca328ef94ec336f882c2e2223ce05731b984cfe79e0208a34b3f&amp;ppcid=a3291ef6ea574dc180868fd31e3c125d&amp;originationContext=Search%20Result&amp;transitionType=SearchItem&amp;contextData=%28sc.Default%29&amp;VR=3.0&amp;RS=cblt1.0#co_term_261"/>
  <Relationship Id="r493"
    Type="http://schemas.openxmlformats.org/officeDocument/2006/relationships/hyperlink"
    TargetMode="External"
    Target="https://www.westlaw.com/Document/I207deaebc54211de9988d233d23fe599/View/FullText.html?listSource=Search&amp;list=CASE&amp;rank=81&amp;sessionScopeId=f2929310e2e8ca328ef94ec336f882c2e2223ce05731b984cfe79e0208a34b3f&amp;ppcid=a3291ef6ea574dc180868fd31e3c125d&amp;originationContext=Search%20Result&amp;transitionType=SearchItem&amp;contextData=%28sc.Default%29&amp;VR=3.0&amp;RS=cblt1.0#co_term_695"/>
  <Relationship Id="r494"
    Type="http://schemas.openxmlformats.org/officeDocument/2006/relationships/hyperlink"
    TargetMode="External"
    Target="https://www.westlaw.com/Document/If25d611f31f511e1a84ff3e97352c397/View/FullText.html?listSource=Search&amp;list=CASE&amp;rank=82&amp;sessionScopeId=f2929310e2e8ca328ef94ec336f882c2e2223ce05731b984cfe79e0208a34b3f&amp;ppcid=a3291ef6ea574dc180868fd31e3c125d&amp;originationContext=Search%20Result&amp;transitionType=SearchItem&amp;contextData=%28sc.Default%29&amp;VR=3.0&amp;RS=cblt1.0"/>
  <Relationship Id="r495"
    Type="http://schemas.openxmlformats.org/officeDocument/2006/relationships/hyperlink"
    TargetMode="External"
    Target="https://www.westlaw.com/Search/Results.html?query=fi%3A92%20A.D.3d%20123&amp;ppcid=a3291ef6ea574dc180868fd31e3c125d&amp;transitionType=Search&amp;contextData=%28sc.Default%29&amp;VR=3.0&amp;RS=cblt1.0"/>
  <Relationship Id="r496"
    Type="http://schemas.openxmlformats.org/officeDocument/2006/relationships/hyperlink"
    TargetMode="External"
    Target="https://1.next.westlaw.com/Link/Document/FullText?findType=h&amp;pubNum=176284&amp;cite=0151363301&amp;refType=RQ&amp;originationContext=document&amp;transitionType=DocumentItem&amp;ppcid=a3291ef6ea574dc180868fd31e3c125d&amp;contextData=(sc.Default)"/>
  <Relationship Id="r497"
    Type="http://schemas.openxmlformats.org/officeDocument/2006/relationships/hyperlink"
    TargetMode="External"
    Target="https://www.westlaw.com/Document/If25d611f31f511e1a84ff3e97352c397/View/FullText.html?listSource=Search&amp;list=CASE&amp;rank=82&amp;sessionScopeId=f2929310e2e8ca328ef94ec336f882c2e2223ce05731b984cfe79e0208a34b3f&amp;ppcid=a3291ef6ea574dc180868fd31e3c125d&amp;originationContext=Search%20Result&amp;transitionType=SearchItem&amp;contextData=%28sc.Default%29&amp;VR=3.0&amp;RS=cblt1.0#co_term_2093"/>
  <Relationship Id="r498"
    Type="http://schemas.openxmlformats.org/officeDocument/2006/relationships/hyperlink"
    TargetMode="External"
    Target="https://www.westlaw.com/Document/If25d611f31f511e1a84ff3e97352c397/View/FullText.html?listSource=Search&amp;list=CASE&amp;rank=82&amp;sessionScopeId=f2929310e2e8ca328ef94ec336f882c2e2223ce05731b984cfe79e0208a34b3f&amp;ppcid=a3291ef6ea574dc180868fd31e3c125d&amp;originationContext=Search%20Result&amp;transitionType=SearchItem&amp;contextData=%28sc.Default%29&amp;VR=3.0&amp;RS=cblt1.0#co_term_2353"/>
  <Relationship Id="r499"
    Type="http://schemas.openxmlformats.org/officeDocument/2006/relationships/hyperlink"
    TargetMode="External"
    Target="https://www.westlaw.com/Link/RelatedInformation/Flag?docGuid=I4aa05a85d9f811d98ac8f235252e36df&amp;rank=83&amp;listSource=Search&amp;list=CASE&amp;ppcid=a3291ef6ea574dc180868fd31e3c125d&amp;originationContext=Search%20Result&amp;transitionType=SearchItem&amp;contextData=%28sc.Default%29&amp;VR=3.0&amp;RS=cblt1.0"/>
  <Relationship Id="r500"
    Type="http://schemas.openxmlformats.org/officeDocument/2006/relationships/hyperlink"
    TargetMode="External"
    Target="https://www.westlaw.com/Document/I4aa05a85d9f811d98ac8f235252e36df/View/FullText.html?listSource=Search&amp;list=CASE&amp;rank=83&amp;sessionScopeId=f2929310e2e8ca328ef94ec336f882c2e2223ce05731b984cfe79e0208a34b3f&amp;ppcid=a3291ef6ea574dc180868fd31e3c125d&amp;originationContext=Search%20Result&amp;transitionType=SearchItem&amp;contextData=%28sc.Default%29&amp;VR=3.0&amp;RS=cblt1.0"/>
  <Relationship Id="r501"
    Type="http://schemas.openxmlformats.org/officeDocument/2006/relationships/hyperlink"
    TargetMode="External"
    Target="https://www.westlaw.com/Search/Results.html?query=fi%3A1%20Misc.3d%20434&amp;ppcid=a3291ef6ea574dc180868fd31e3c125d&amp;transitionType=Search&amp;contextData=%28sc.Default%29&amp;VR=3.0&amp;RS=cblt1.0"/>
  <Relationship Id="r502"
    Type="http://schemas.openxmlformats.org/officeDocument/2006/relationships/hyperlink"
    TargetMode="External"
    Target="https://1.next.westlaw.com/Link/Document/FullText?findType=h&amp;pubNum=176284&amp;cite=0126539001&amp;refType=RQ&amp;originationContext=document&amp;transitionType=DocumentItem&amp;ppcid=a3291ef6ea574dc180868fd31e3c125d&amp;contextData=(sc.Default)"/>
  <Relationship Id="r503"
    Type="http://schemas.openxmlformats.org/officeDocument/2006/relationships/hyperlink"
    TargetMode="External"
    Target="https://www.westlaw.com/Document/I4aa05a85d9f811d98ac8f235252e36df/View/FullText.html?listSource=Search&amp;list=CASE&amp;rank=83&amp;sessionScopeId=f2929310e2e8ca328ef94ec336f882c2e2223ce05731b984cfe79e0208a34b3f&amp;ppcid=a3291ef6ea574dc180868fd31e3c125d&amp;originationContext=Search%20Result&amp;transitionType=SearchItem&amp;contextData=%28sc.Default%29&amp;VR=3.0&amp;RS=cblt1.0#co_term_4523"/>
  <Relationship Id="r504"
    Type="http://schemas.openxmlformats.org/officeDocument/2006/relationships/hyperlink"
    TargetMode="External"
    Target="https://www.westlaw.com/Document/I4aa05a85d9f811d98ac8f235252e36df/View/FullText.html?listSource=Search&amp;list=CASE&amp;rank=83&amp;sessionScopeId=f2929310e2e8ca328ef94ec336f882c2e2223ce05731b984cfe79e0208a34b3f&amp;ppcid=a3291ef6ea574dc180868fd31e3c125d&amp;originationContext=Search%20Result&amp;transitionType=SearchItem&amp;contextData=%28sc.Default%29&amp;VR=3.0&amp;RS=cblt1.0#co_term_4841"/>
  <Relationship Id="r505"
    Type="http://schemas.openxmlformats.org/officeDocument/2006/relationships/hyperlink"
    TargetMode="External"
    Target="https://www.westlaw.com/Document/I1b2f038bda1311d99439b076ef9ec4de/View/FullText.html?listSource=Search&amp;list=CASE&amp;rank=84&amp;sessionScopeId=f2929310e2e8ca328ef94ec336f882c2e2223ce05731b984cfe79e0208a34b3f&amp;ppcid=a3291ef6ea574dc180868fd31e3c125d&amp;originationContext=Search%20Result&amp;transitionType=SearchItem&amp;contextData=%28sc.Default%29&amp;VR=3.0&amp;RS=cblt1.0"/>
  <Relationship Id="r506"
    Type="http://schemas.openxmlformats.org/officeDocument/2006/relationships/hyperlink"
    TargetMode="External"
    Target="https://www.westlaw.com/Search/Results.html?query=fi%3A164%20A.D.2d%20567&amp;ppcid=a3291ef6ea574dc180868fd31e3c125d&amp;transitionType=Search&amp;contextData=%28sc.Default%29&amp;VR=3.0&amp;RS=cblt1.0"/>
  <Relationship Id="r507"
    Type="http://schemas.openxmlformats.org/officeDocument/2006/relationships/hyperlink"
    TargetMode="External"
    Target="https://1.next.westlaw.com/Link/Document/FullText?findType=h&amp;pubNum=176284&amp;cite=0355612901&amp;refType=RQ&amp;originationContext=document&amp;transitionType=DocumentItem&amp;ppcid=a3291ef6ea574dc180868fd31e3c125d&amp;contextData=(sc.Default)"/>
  <Relationship Id="r508"
    Type="http://schemas.openxmlformats.org/officeDocument/2006/relationships/hyperlink"
    TargetMode="External"
    Target="https://www.westlaw.com/Document/I1b2f038bda1311d99439b076ef9ec4de/View/FullText.html?listSource=Search&amp;list=CASE&amp;rank=84&amp;sessionScopeId=f2929310e2e8ca328ef94ec336f882c2e2223ce05731b984cfe79e0208a34b3f&amp;ppcid=a3291ef6ea574dc180868fd31e3c125d&amp;originationContext=Search%20Result&amp;transitionType=SearchItem&amp;contextData=%28sc.Default%29&amp;VR=3.0&amp;RS=cblt1.0#co_term_1718"/>
  <Relationship Id="r509"
    Type="http://schemas.openxmlformats.org/officeDocument/2006/relationships/hyperlink"
    TargetMode="External"
    Target="https://www.westlaw.com/Document/I1b2f038bda1311d99439b076ef9ec4de/View/FullText.html?listSource=Search&amp;list=CASE&amp;rank=84&amp;sessionScopeId=f2929310e2e8ca328ef94ec336f882c2e2223ce05731b984cfe79e0208a34b3f&amp;ppcid=a3291ef6ea574dc180868fd31e3c125d&amp;originationContext=Search%20Result&amp;transitionType=SearchItem&amp;contextData=%28sc.Default%29&amp;VR=3.0&amp;RS=cblt1.0#co_term_1924"/>
  <Relationship Id="r510"
    Type="http://schemas.openxmlformats.org/officeDocument/2006/relationships/hyperlink"
    TargetMode="External"
    Target="https://www.westlaw.com/Document/I10653110017511eab410ab1c3b910894/View/FullText.html?listSource=Search&amp;list=CASE&amp;rank=85&amp;sessionScopeId=f2929310e2e8ca328ef94ec336f882c2e2223ce05731b984cfe79e0208a34b3f&amp;ppcid=a3291ef6ea574dc180868fd31e3c125d&amp;originationContext=Search%20Result&amp;transitionType=SearchItem&amp;contextData=%28sc.Default%29&amp;VR=3.0&amp;RS=cblt1.0"/>
  <Relationship Id="r511"
    Type="http://schemas.openxmlformats.org/officeDocument/2006/relationships/hyperlink"
    TargetMode="External"
    Target="https://www.westlaw.com/Search/Results.html?query=fi%3A177%20A.D.3d%20416&amp;ppcid=a3291ef6ea574dc180868fd31e3c125d&amp;transitionType=Search&amp;contextData=%28sc.Default%29&amp;VR=3.0&amp;RS=cblt1.0"/>
  <Relationship Id="r512"
    Type="http://schemas.openxmlformats.org/officeDocument/2006/relationships/hyperlink"
    TargetMode="External"
    Target="https://1.next.westlaw.com/Link/Document/FullText?findType=h&amp;pubNum=176284&amp;cite=0295277001&amp;refType=RQ&amp;originationContext=document&amp;transitionType=DocumentItem&amp;ppcid=a3291ef6ea574dc180868fd31e3c125d&amp;contextData=(sc.Default)"/>
  <Relationship Id="r513"
    Type="http://schemas.openxmlformats.org/officeDocument/2006/relationships/hyperlink"
    TargetMode="External"
    Target="https://www.westlaw.com/Document/I10653110017511eab410ab1c3b910894/View/FullText.html?listSource=Search&amp;list=CASE&amp;rank=85&amp;sessionScopeId=f2929310e2e8ca328ef94ec336f882c2e2223ce05731b984cfe79e0208a34b3f&amp;ppcid=a3291ef6ea574dc180868fd31e3c125d&amp;originationContext=Search%20Result&amp;transitionType=SearchItem&amp;contextData=%28sc.Default%29&amp;VR=3.0&amp;RS=cblt1.0#co_term_561"/>
  <Relationship Id="r514"
    Type="http://schemas.openxmlformats.org/officeDocument/2006/relationships/hyperlink"
    TargetMode="External"
    Target="https://www.westlaw.com/Document/I09359f002a8811ebbfb892f27fcef770/View/FullText.html?listSource=Search&amp;list=CASE&amp;rank=86&amp;sessionScopeId=f2929310e2e8ca328ef94ec336f882c2e2223ce05731b984cfe79e0208a34b3f&amp;ppcid=a3291ef6ea574dc180868fd31e3c125d&amp;originationContext=Search%20Result&amp;transitionType=SearchItem&amp;contextData=%28sc.Default%29&amp;VR=3.0&amp;RS=cblt1.0"/>
  <Relationship Id="r515"
    Type="http://schemas.openxmlformats.org/officeDocument/2006/relationships/hyperlink"
    TargetMode="External"
    Target="https://www.westlaw.com/Search/Results.html?query=fi%3A188%20A.D.3d%20560&amp;ppcid=a3291ef6ea574dc180868fd31e3c125d&amp;transitionType=Search&amp;contextData=%28sc.Default%29&amp;VR=3.0&amp;RS=cblt1.0"/>
  <Relationship Id="r516"
    Type="http://schemas.openxmlformats.org/officeDocument/2006/relationships/hyperlink"
    TargetMode="External"
    Target="https://www.westlaw.com/Document/I09359f002a8811ebbfb892f27fcef770/View/FullText.html?listSource=Search&amp;list=CASE&amp;rank=86&amp;sessionScopeId=f2929310e2e8ca328ef94ec336f882c2e2223ce05731b984cfe79e0208a34b3f&amp;ppcid=a3291ef6ea574dc180868fd31e3c125d&amp;originationContext=Search%20Result&amp;transitionType=SearchItem&amp;contextData=%28sc.Default%29&amp;VR=3.0&amp;RS=cblt1.0#co_term_392"/>
  <Relationship Id="r517"
    Type="http://schemas.openxmlformats.org/officeDocument/2006/relationships/hyperlink"
    TargetMode="External"
    Target="https://www.westlaw.com/Link/RelatedInformation/Flag?docGuid=I96fe4291d91011d99439b076ef9ec4de&amp;rank=87&amp;listSource=Search&amp;list=CASE&amp;ppcid=a3291ef6ea574dc180868fd31e3c125d&amp;originationContext=Search%20Result&amp;transitionType=SearchItem&amp;contextData=%28sc.Default%29&amp;VR=3.0&amp;RS=cblt1.0"/>
  <Relationship Id="r518"
    Type="http://schemas.openxmlformats.org/officeDocument/2006/relationships/hyperlink"
    TargetMode="External"
    Target="https://www.westlaw.com/Document/I96fe4291d91011d99439b076ef9ec4de/View/FullText.html?listSource=Search&amp;list=CASE&amp;rank=87&amp;sessionScopeId=f2929310e2e8ca328ef94ec336f882c2e2223ce05731b984cfe79e0208a34b3f&amp;ppcid=a3291ef6ea574dc180868fd31e3c125d&amp;originationContext=Search%20Result&amp;transitionType=SearchItem&amp;contextData=%28sc.Default%29&amp;VR=3.0&amp;RS=cblt1.0"/>
  <Relationship Id="r519"
    Type="http://schemas.openxmlformats.org/officeDocument/2006/relationships/hyperlink"
    TargetMode="External"
    Target="https://www.westlaw.com/Search/Results.html?query=fi%3A152%20A.D.2d%20365&amp;ppcid=a3291ef6ea574dc180868fd31e3c125d&amp;transitionType=Search&amp;contextData=%28sc.Default%29&amp;VR=3.0&amp;RS=cblt1.0"/>
  <Relationship Id="r520"
    Type="http://schemas.openxmlformats.org/officeDocument/2006/relationships/hyperlink"
    TargetMode="External"
    Target="https://www.westlaw.com/Document/I96fe4291d91011d99439b076ef9ec4de/View/FullText.html?listSource=Search&amp;list=CASE&amp;rank=87&amp;sessionScopeId=f2929310e2e8ca328ef94ec336f882c2e2223ce05731b984cfe79e0208a34b3f&amp;ppcid=a3291ef6ea574dc180868fd31e3c125d&amp;originationContext=Search%20Result&amp;transitionType=SearchItem&amp;contextData=%28sc.Default%29&amp;VR=3.0&amp;RS=cblt1.0#co_term_1116"/>
  <Relationship Id="r521"
    Type="http://schemas.openxmlformats.org/officeDocument/2006/relationships/hyperlink"
    TargetMode="External"
    Target="https://www.westlaw.com/Document/I96fe4291d91011d99439b076ef9ec4de/View/FullText.html?listSource=Search&amp;list=CASE&amp;rank=87&amp;sessionScopeId=f2929310e2e8ca328ef94ec336f882c2e2223ce05731b984cfe79e0208a34b3f&amp;ppcid=a3291ef6ea574dc180868fd31e3c125d&amp;originationContext=Search%20Result&amp;transitionType=SearchItem&amp;contextData=%28sc.Default%29&amp;VR=3.0&amp;RS=cblt1.0#co_term_6785"/>
  <Relationship Id="r522"
    Type="http://schemas.openxmlformats.org/officeDocument/2006/relationships/hyperlink"
    TargetMode="External"
    Target="https://www.westlaw.com/Link/RelatedInformation/Flag?docGuid=Ic748345f033c11da9439b076ef9ec4de&amp;rank=88&amp;listSource=Search&amp;list=CASE&amp;ppcid=a3291ef6ea574dc180868fd31e3c125d&amp;originationContext=Search%20Result&amp;transitionType=SearchItem&amp;contextData=%28sc.Default%29&amp;VR=3.0&amp;RS=cblt1.0"/>
  <Relationship Id="r523"
    Type="http://schemas.openxmlformats.org/officeDocument/2006/relationships/hyperlink"
    TargetMode="External"
    Target="https://www.westlaw.com/Document/Ic748345f033c11da9439b076ef9ec4de/View/FullText.html?listSource=Search&amp;list=CASE&amp;rank=88&amp;sessionScopeId=f2929310e2e8ca328ef94ec336f882c2e2223ce05731b984cfe79e0208a34b3f&amp;ppcid=a3291ef6ea574dc180868fd31e3c125d&amp;originationContext=Search%20Result&amp;transitionType=SearchItem&amp;contextData=%28sc.Default%29&amp;VR=3.0&amp;RS=cblt1.0"/>
  <Relationship Id="r524"
    Type="http://schemas.openxmlformats.org/officeDocument/2006/relationships/hyperlink"
    TargetMode="External"
    Target="https://1.next.westlaw.com/Link/Document/FullText?findType=h&amp;pubNum=176284&amp;cite=0295473201&amp;refType=RQ&amp;originationContext=document&amp;transitionType=DocumentItem&amp;ppcid=a3291ef6ea574dc180868fd31e3c125d&amp;contextData=(sc.Default)"/>
  <Relationship Id="r525"
    Type="http://schemas.openxmlformats.org/officeDocument/2006/relationships/hyperlink"
    TargetMode="External"
    Target="https://1.next.westlaw.com/Link/Document/FullText?findType=Y&amp;serNum=1989121817&amp;pubNum=711&amp;refType=RP&amp;originationContext=document&amp;transitionType=DocumentItem&amp;ppcid=a3291ef6ea574dc180868fd31e3c125d&amp;contextData=(sc.Default)"/>
  <Relationship Id="r526"
    Type="http://schemas.openxmlformats.org/officeDocument/2006/relationships/hyperlink"
    TargetMode="External"
    Target="https://1.next.westlaw.com/Link/Document/FullText?findType=h&amp;pubNum=176284&amp;cite=0399427301&amp;refType=RQ&amp;originationContext=document&amp;transitionType=DocumentItem&amp;ppcid=a3291ef6ea574dc180868fd31e3c125d&amp;contextData=(sc.Default)"/>
  <Relationship Id="r527"
    Type="http://schemas.openxmlformats.org/officeDocument/2006/relationships/hyperlink"
    TargetMode="External"
    Target="https://1.next.westlaw.com/Link/Document/FullText?findType=h&amp;pubNum=176284&amp;cite=0227578401&amp;refType=RQ&amp;originationContext=document&amp;transitionType=DocumentItem&amp;ppcid=a3291ef6ea574dc180868fd31e3c125d&amp;contextData=(sc.Default)"/>
  <Relationship Id="r528"
    Type="http://schemas.openxmlformats.org/officeDocument/2006/relationships/hyperlink"
    TargetMode="External"
    Target="https://1.next.westlaw.com/Link/Document/FullText?findType=h&amp;pubNum=176284&amp;cite=0102434001&amp;refType=RQ&amp;originationContext=document&amp;transitionType=DocumentItem&amp;ppcid=a3291ef6ea574dc180868fd31e3c125d&amp;contextData=(sc.Default)"/>
  <Relationship Id="r529"
    Type="http://schemas.openxmlformats.org/officeDocument/2006/relationships/hyperlink"
    TargetMode="External"
    Target="https://www.westlaw.com/Document/Ic748345f033c11da9439b076ef9ec4de/View/FullText.html?listSource=Search&amp;list=CASE&amp;rank=88&amp;sessionScopeId=f2929310e2e8ca328ef94ec336f882c2e2223ce05731b984cfe79e0208a34b3f&amp;ppcid=a3291ef6ea574dc180868fd31e3c125d&amp;originationContext=Search%20Result&amp;transitionType=SearchItem&amp;contextData=%28sc.Default%29&amp;VR=3.0&amp;RS=cblt1.0#co_term_1453"/>
  <Relationship Id="r530"
    Type="http://schemas.openxmlformats.org/officeDocument/2006/relationships/hyperlink"
    TargetMode="External"
    Target="https://www.westlaw.com/Document/Ic748345f033c11da9439b076ef9ec4de/View/FullText.html?listSource=Search&amp;list=CASE&amp;rank=88&amp;sessionScopeId=f2929310e2e8ca328ef94ec336f882c2e2223ce05731b984cfe79e0208a34b3f&amp;ppcid=a3291ef6ea574dc180868fd31e3c125d&amp;originationContext=Search%20Result&amp;transitionType=SearchItem&amp;contextData=%28sc.Default%29&amp;VR=3.0&amp;RS=cblt1.0#co_term_7968"/>
  <Relationship Id="r531"
    Type="http://schemas.openxmlformats.org/officeDocument/2006/relationships/hyperlink"
    TargetMode="External"
    Target="https://www.westlaw.com/Link/RelatedInformation/Flag?docGuid=I7a89ee28d56011deabe1d03f2b83b8a4&amp;rank=89&amp;listSource=Search&amp;list=CASE&amp;ppcid=a3291ef6ea574dc180868fd31e3c125d&amp;originationContext=Search%20Result&amp;transitionType=SearchItem&amp;contextData=%28sc.Default%29&amp;VR=3.0&amp;RS=cblt1.0"/>
  <Relationship Id="r532"
    Type="http://schemas.openxmlformats.org/officeDocument/2006/relationships/hyperlink"
    TargetMode="External"
    Target="https://www.westlaw.com/Document/I7a89ee28d56011deabe1d03f2b83b8a4/View/FullText.html?listSource=Search&amp;list=CASE&amp;rank=89&amp;sessionScopeId=f2929310e2e8ca328ef94ec336f882c2e2223ce05731b984cfe79e0208a34b3f&amp;ppcid=a3291ef6ea574dc180868fd31e3c125d&amp;originationContext=Search%20Result&amp;transitionType=SearchItem&amp;contextData=%28sc.Default%29&amp;VR=3.0&amp;RS=cblt1.0"/>
  <Relationship Id="r533"
    Type="http://schemas.openxmlformats.org/officeDocument/2006/relationships/hyperlink"
    TargetMode="External"
    Target="https://www.westlaw.com/Search/Results.html?query=fi%3A67%20A.D.3d%20840&amp;ppcid=a3291ef6ea574dc180868fd31e3c125d&amp;transitionType=Search&amp;contextData=%28sc.Default%29&amp;VR=3.0&amp;RS=cblt1.0"/>
  <Relationship Id="r534"
    Type="http://schemas.openxmlformats.org/officeDocument/2006/relationships/hyperlink"
    TargetMode="External"
    Target="https://1.next.westlaw.com/Link/Document/FullText?findType=Y&amp;serNum=2014961541&amp;pubNum=7050&amp;refType=RP&amp;originationContext=document&amp;transitionType=DocumentItem&amp;ppcid=a3291ef6ea574dc180868fd31e3c125d&amp;contextData=(sc.Default)"/>
  <Relationship Id="r535"
    Type="http://schemas.openxmlformats.org/officeDocument/2006/relationships/hyperlink"
    TargetMode="External"
    Target="https://www.westlaw.com/Document/I7a89ee28d56011deabe1d03f2b83b8a4/View/FullText.html?listSource=Search&amp;list=CASE&amp;rank=89&amp;sessionScopeId=f2929310e2e8ca328ef94ec336f882c2e2223ce05731b984cfe79e0208a34b3f&amp;ppcid=a3291ef6ea574dc180868fd31e3c125d&amp;originationContext=Search%20Result&amp;transitionType=SearchItem&amp;contextData=%28sc.Default%29&amp;VR=3.0&amp;RS=cblt1.0#co_term_1289"/>
  <Relationship Id="r536"
    Type="http://schemas.openxmlformats.org/officeDocument/2006/relationships/hyperlink"
    TargetMode="External"
    Target="https://www.westlaw.com/Document/I33182165fb5d11d99439b076ef9ec4de/View/FullText.html?listSource=Search&amp;list=CASE&amp;rank=90&amp;sessionScopeId=f2929310e2e8ca328ef94ec336f882c2e2223ce05731b984cfe79e0208a34b3f&amp;ppcid=a3291ef6ea574dc180868fd31e3c125d&amp;originationContext=Search%20Result&amp;transitionType=SearchItem&amp;contextData=%28sc.Default%29&amp;VR=3.0&amp;RS=cblt1.0"/>
  <Relationship Id="r537"
    Type="http://schemas.openxmlformats.org/officeDocument/2006/relationships/hyperlink"
    TargetMode="External"
    Target="https://www.westlaw.com/Search/Results.html?query=fi%3A10%20Misc.3d%20473&amp;ppcid=a3291ef6ea574dc180868fd31e3c125d&amp;transitionType=Search&amp;contextData=%28sc.Default%29&amp;VR=3.0&amp;RS=cblt1.0"/>
  <Relationship Id="r538"
    Type="http://schemas.openxmlformats.org/officeDocument/2006/relationships/hyperlink"
    TargetMode="External"
    Target="https://1.next.westlaw.com/Link/Document/FullText?findType=h&amp;pubNum=176284&amp;cite=0518984401&amp;refType=RQ&amp;originationContext=document&amp;transitionType=DocumentItem&amp;ppcid=a3291ef6ea574dc180868fd31e3c125d&amp;contextData=(sc.Default)"/>
  <Relationship Id="r539"
    Type="http://schemas.openxmlformats.org/officeDocument/2006/relationships/hyperlink"
    TargetMode="External"
    Target="https://www.westlaw.com/Document/I33182165fb5d11d99439b076ef9ec4de/View/FullText.html?listSource=Search&amp;list=CASE&amp;rank=90&amp;sessionScopeId=f2929310e2e8ca328ef94ec336f882c2e2223ce05731b984cfe79e0208a34b3f&amp;ppcid=a3291ef6ea574dc180868fd31e3c125d&amp;originationContext=Search%20Result&amp;transitionType=SearchItem&amp;contextData=%28sc.Default%29&amp;VR=3.0&amp;RS=cblt1.0#co_term_4830"/>
  <Relationship Id="r540"
    Type="http://schemas.openxmlformats.org/officeDocument/2006/relationships/hyperlink"
    TargetMode="External"
    Target="https://www.westlaw.com/Link/RelatedInformation/Flag?docGuid=Iedbe271428d511dd9876f446780b7bdc&amp;rank=91&amp;listSource=Search&amp;list=CASE&amp;ppcid=a3291ef6ea574dc180868fd31e3c125d&amp;originationContext=Search%20Result&amp;transitionType=SearchItem&amp;contextData=%28sc.Default%29&amp;VR=3.0&amp;RS=cblt1.0"/>
  <Relationship Id="r541"
    Type="http://schemas.openxmlformats.org/officeDocument/2006/relationships/hyperlink"
    TargetMode="External"
    Target="https://www.westlaw.com/Document/Iedbe271428d511dd9876f446780b7bdc/View/FullText.html?listSource=Search&amp;list=CASE&amp;rank=91&amp;sessionScopeId=f2929310e2e8ca328ef94ec336f882c2e2223ce05731b984cfe79e0208a34b3f&amp;ppcid=a3291ef6ea574dc180868fd31e3c125d&amp;originationContext=Search%20Result&amp;transitionType=SearchItem&amp;contextData=%28sc.Default%29&amp;VR=3.0&amp;RS=cblt1.0"/>
  <Relationship Id="r542"
    Type="http://schemas.openxmlformats.org/officeDocument/2006/relationships/hyperlink"
    TargetMode="External"
    Target="https://www.westlaw.com/Search/Results.html?query=fi%3A20%20Misc.3d%20522&amp;ppcid=a3291ef6ea574dc180868fd31e3c125d&amp;transitionType=Search&amp;contextData=%28sc.Default%29&amp;VR=3.0&amp;RS=cblt1.0"/>
  <Relationship Id="r543"
    Type="http://schemas.openxmlformats.org/officeDocument/2006/relationships/hyperlink"
    TargetMode="External"
    Target="https://1.next.westlaw.com/Link/Document/FullText?findType=h&amp;pubNum=176284&amp;cite=0255348901&amp;refType=RQ&amp;originationContext=document&amp;transitionType=DocumentItem&amp;ppcid=a3291ef6ea574dc180868fd31e3c125d&amp;contextData=(sc.Default)"/>
  <Relationship Id="r544"
    Type="http://schemas.openxmlformats.org/officeDocument/2006/relationships/hyperlink"
    TargetMode="External"
    Target="https://www.westlaw.com/Document/Iedbe271428d511dd9876f446780b7bdc/View/FullText.html?listSource=Search&amp;list=CASE&amp;rank=91&amp;sessionScopeId=f2929310e2e8ca328ef94ec336f882c2e2223ce05731b984cfe79e0208a34b3f&amp;ppcid=a3291ef6ea574dc180868fd31e3c125d&amp;originationContext=Search%20Result&amp;transitionType=SearchItem&amp;contextData=%28sc.Default%29&amp;VR=3.0&amp;RS=cblt1.0#co_term_880"/>
  <Relationship Id="r545"
    Type="http://schemas.openxmlformats.org/officeDocument/2006/relationships/hyperlink"
    TargetMode="External"
    Target="https://www.westlaw.com/Document/I2ece97b0647411e0a34df17ea74c323f/View/FullText.html?listSource=Search&amp;list=CASE&amp;rank=92&amp;sessionScopeId=f2929310e2e8ca328ef94ec336f882c2e2223ce05731b984cfe79e0208a34b3f&amp;ppcid=a3291ef6ea574dc180868fd31e3c125d&amp;originationContext=Search%20Result&amp;transitionType=SearchItem&amp;contextData=%28sc.Default%29&amp;VR=3.0&amp;RS=cblt1.0"/>
  <Relationship Id="r546"
    Type="http://schemas.openxmlformats.org/officeDocument/2006/relationships/hyperlink"
    TargetMode="External"
    Target="https://www.westlaw.com/Search/Results.html?query=fi%3A31%20Misc.3d%201208%28A%29&amp;ppcid=a3291ef6ea574dc180868fd31e3c125d&amp;transitionType=Search&amp;contextData=%28sc.Default%29&amp;VR=3.0&amp;RS=cblt1.0"/>
  <Relationship Id="r547"
    Type="http://schemas.openxmlformats.org/officeDocument/2006/relationships/hyperlink"
    TargetMode="External"
    Target="https://www.westlaw.com/Document/I2ece97b0647411e0a34df17ea74c323f/View/FullText.html?listSource=Search&amp;list=CASE&amp;rank=92&amp;sessionScopeId=f2929310e2e8ca328ef94ec336f882c2e2223ce05731b984cfe79e0208a34b3f&amp;ppcid=a3291ef6ea574dc180868fd31e3c125d&amp;originationContext=Search%20Result&amp;transitionType=SearchItem&amp;contextData=%28sc.Default%29&amp;VR=3.0&amp;RS=cblt1.0#co_term_939"/>
  <Relationship Id="r548"
    Type="http://schemas.openxmlformats.org/officeDocument/2006/relationships/hyperlink"
    TargetMode="External"
    Target="https://www.westlaw.com/Document/I10e42b619f5911e1b66bbd5332e2d275/View/FullText.html?listSource=Search&amp;list=CASE&amp;rank=93&amp;sessionScopeId=f2929310e2e8ca328ef94ec336f882c2e2223ce05731b984cfe79e0208a34b3f&amp;ppcid=a3291ef6ea574dc180868fd31e3c125d&amp;originationContext=Search%20Result&amp;transitionType=SearchItem&amp;contextData=%28sc.Default%29&amp;VR=3.0&amp;RS=cblt1.0"/>
  <Relationship Id="r549"
    Type="http://schemas.openxmlformats.org/officeDocument/2006/relationships/hyperlink"
    TargetMode="External"
    Target="https://www.westlaw.com/Search/Results.html?query=fi%3A95%20A.D.3d%201125&amp;ppcid=a3291ef6ea574dc180868fd31e3c125d&amp;transitionType=Search&amp;contextData=%28sc.Default%29&amp;VR=3.0&amp;RS=cblt1.0"/>
  <Relationship Id="r550"
    Type="http://schemas.openxmlformats.org/officeDocument/2006/relationships/hyperlink"
    TargetMode="External"
    Target="https://1.next.westlaw.com/Link/Document/FullText?findType=h&amp;pubNum=176284&amp;cite=0394014901&amp;refType=RQ&amp;originationContext=document&amp;transitionType=DocumentItem&amp;ppcid=a3291ef6ea574dc180868fd31e3c125d&amp;contextData=(sc.Default)"/>
  <Relationship Id="r551"
    Type="http://schemas.openxmlformats.org/officeDocument/2006/relationships/hyperlink"
    TargetMode="External"
    Target="https://1.next.westlaw.com/Link/Document/FullText?findType=Y&amp;serNum=2022661767&amp;pubNum=999&amp;refType=RP&amp;originationContext=document&amp;transitionType=DocumentItem&amp;ppcid=a3291ef6ea574dc180868fd31e3c125d&amp;contextData=(sc.Default)"/>
  <Relationship Id="r552"
    Type="http://schemas.openxmlformats.org/officeDocument/2006/relationships/hyperlink"
    TargetMode="External"
    Target="https://www.westlaw.com/Document/I10e42b619f5911e1b66bbd5332e2d275/View/FullText.html?listSource=Search&amp;list=CASE&amp;rank=93&amp;sessionScopeId=f2929310e2e8ca328ef94ec336f882c2e2223ce05731b984cfe79e0208a34b3f&amp;ppcid=a3291ef6ea574dc180868fd31e3c125d&amp;originationContext=Search%20Result&amp;transitionType=SearchItem&amp;contextData=%28sc.Default%29&amp;VR=3.0&amp;RS=cblt1.0#co_term_1517"/>
  <Relationship Id="r553"
    Type="http://schemas.openxmlformats.org/officeDocument/2006/relationships/hyperlink"
    TargetMode="External"
    Target="https://www.westlaw.com/Document/I519ed38cd99811d983e7e9deff98dc6f/View/FullText.html?listSource=Search&amp;list=CASE&amp;rank=94&amp;sessionScopeId=f2929310e2e8ca328ef94ec336f882c2e2223ce05731b984cfe79e0208a34b3f&amp;ppcid=a3291ef6ea574dc180868fd31e3c125d&amp;originationContext=Search%20Result&amp;transitionType=SearchItem&amp;contextData=%28sc.Default%29&amp;VR=3.0&amp;RS=cblt1.0"/>
  <Relationship Id="r554"
    Type="http://schemas.openxmlformats.org/officeDocument/2006/relationships/hyperlink"
    TargetMode="External"
    Target="https://www.westlaw.com/Search/Results.html?query=fi%3A176%20Misc.2d%20763&amp;ppcid=a3291ef6ea574dc180868fd31e3c125d&amp;transitionType=Search&amp;contextData=%28sc.Default%29&amp;VR=3.0&amp;RS=cblt1.0"/>
  <Relationship Id="r555"
    Type="http://schemas.openxmlformats.org/officeDocument/2006/relationships/hyperlink"
    TargetMode="External"
    Target="https://1.next.westlaw.com/Link/Document/FullText?findType=h&amp;pubNum=176284&amp;cite=0253635701&amp;refType=RQ&amp;originationContext=document&amp;transitionType=DocumentItem&amp;ppcid=a3291ef6ea574dc180868fd31e3c125d&amp;contextData=(sc.Default)"/>
  <Relationship Id="r556"
    Type="http://schemas.openxmlformats.org/officeDocument/2006/relationships/hyperlink"
    TargetMode="External"
    Target="https://www.westlaw.com/Document/I519ed38cd99811d983e7e9deff98dc6f/View/FullText.html?listSource=Search&amp;list=CASE&amp;rank=94&amp;sessionScopeId=f2929310e2e8ca328ef94ec336f882c2e2223ce05731b984cfe79e0208a34b3f&amp;ppcid=a3291ef6ea574dc180868fd31e3c125d&amp;originationContext=Search%20Result&amp;transitionType=SearchItem&amp;contextData=%28sc.Default%29&amp;VR=3.0&amp;RS=cblt1.0#co_term_1621"/>
  <Relationship Id="r557"
    Type="http://schemas.openxmlformats.org/officeDocument/2006/relationships/hyperlink"
    TargetMode="External"
    Target="https://www.westlaw.com/Document/If1e7e165e36111dbb035bac3a32ef289/View/FullText.html?listSource=Search&amp;list=CASE&amp;rank=95&amp;sessionScopeId=f2929310e2e8ca328ef94ec336f882c2e2223ce05731b984cfe79e0208a34b3f&amp;ppcid=a3291ef6ea574dc180868fd31e3c125d&amp;originationContext=Search%20Result&amp;transitionType=SearchItem&amp;contextData=%28sc.Default%29&amp;VR=3.0&amp;RS=cblt1.0"/>
  <Relationship Id="r558"
    Type="http://schemas.openxmlformats.org/officeDocument/2006/relationships/hyperlink"
    TargetMode="External"
    Target="https://www.westlaw.com/Search/Results.html?query=fi%3A39%20A.D.3d%20537&amp;ppcid=a3291ef6ea574dc180868fd31e3c125d&amp;transitionType=Search&amp;contextData=%28sc.Default%29&amp;VR=3.0&amp;RS=cblt1.0"/>
  <Relationship Id="r559"
    Type="http://schemas.openxmlformats.org/officeDocument/2006/relationships/hyperlink"
    TargetMode="External"
    Target="https://1.next.westlaw.com/Link/Document/FullText?findType=h&amp;pubNum=176284&amp;cite=0254151101&amp;refType=RQ&amp;originationContext=document&amp;transitionType=DocumentItem&amp;ppcid=a3291ef6ea574dc180868fd31e3c125d&amp;contextData=(sc.Default)"/>
  <Relationship Id="r560"
    Type="http://schemas.openxmlformats.org/officeDocument/2006/relationships/hyperlink"
    TargetMode="External"
    Target="https://www.westlaw.com/Document/If1e7e165e36111dbb035bac3a32ef289/View/FullText.html?listSource=Search&amp;list=CASE&amp;rank=95&amp;sessionScopeId=f2929310e2e8ca328ef94ec336f882c2e2223ce05731b984cfe79e0208a34b3f&amp;ppcid=a3291ef6ea574dc180868fd31e3c125d&amp;originationContext=Search%20Result&amp;transitionType=SearchItem&amp;contextData=%28sc.Default%29&amp;VR=3.0&amp;RS=cblt1.0#co_term_1652"/>
  <Relationship Id="r561"
    Type="http://schemas.openxmlformats.org/officeDocument/2006/relationships/hyperlink"
    TargetMode="External"
    Target="https://www.westlaw.com/Document/Ifc682440447411ea84fdbbc798204e94/View/FullText.html?listSource=Search&amp;list=CASE&amp;rank=96&amp;sessionScopeId=f2929310e2e8ca328ef94ec336f882c2e2223ce05731b984cfe79e0208a34b3f&amp;ppcid=a3291ef6ea574dc180868fd31e3c125d&amp;originationContext=Search%20Result&amp;transitionType=SearchItem&amp;contextData=%28sc.Default%29&amp;VR=3.0&amp;RS=cblt1.0"/>
  <Relationship Id="r562"
    Type="http://schemas.openxmlformats.org/officeDocument/2006/relationships/hyperlink"
    TargetMode="External"
    Target="https://www.westlaw.com/Search/Results.html?query=fi%3A179%20A.D.3d%201500&amp;ppcid=a3291ef6ea574dc180868fd31e3c125d&amp;transitionType=Search&amp;contextData=%28sc.Default%29&amp;VR=3.0&amp;RS=cblt1.0"/>
  <Relationship Id="r563"
    Type="http://schemas.openxmlformats.org/officeDocument/2006/relationships/hyperlink"
    TargetMode="External"
    Target="https://1.next.westlaw.com/Link/Document/FullText?findType=h&amp;pubNum=176284&amp;cite=0515025101&amp;refType=RQ&amp;originationContext=document&amp;transitionType=DocumentItem&amp;ppcid=a3291ef6ea574dc180868fd31e3c125d&amp;contextData=(sc.Default)"/>
  <Relationship Id="r564"
    Type="http://schemas.openxmlformats.org/officeDocument/2006/relationships/hyperlink"
    TargetMode="External"
    Target="https://www.westlaw.com/Document/Ifc682440447411ea84fdbbc798204e94/View/FullText.html?listSource=Search&amp;list=CASE&amp;rank=96&amp;sessionScopeId=f2929310e2e8ca328ef94ec336f882c2e2223ce05731b984cfe79e0208a34b3f&amp;ppcid=a3291ef6ea574dc180868fd31e3c125d&amp;originationContext=Search%20Result&amp;transitionType=SearchItem&amp;contextData=%28sc.Default%29&amp;VR=3.0&amp;RS=cblt1.0#co_term_1442"/>
  <Relationship Id="r565"
    Type="http://schemas.openxmlformats.org/officeDocument/2006/relationships/hyperlink"
    TargetMode="External"
    Target="https://www.westlaw.com/Document/I846b1a8202ec11da83e7e9deff98dc6f/View/FullText.html?listSource=Search&amp;list=CASE&amp;rank=97&amp;sessionScopeId=f2929310e2e8ca328ef94ec336f882c2e2223ce05731b984cfe79e0208a34b3f&amp;ppcid=a3291ef6ea574dc180868fd31e3c125d&amp;originationContext=Search%20Result&amp;transitionType=SearchItem&amp;contextData=%28sc.Default%29&amp;VR=3.0&amp;RS=cblt1.0"/>
  <Relationship Id="r566"
    Type="http://schemas.openxmlformats.org/officeDocument/2006/relationships/hyperlink"
    TargetMode="External"
    Target="https://1.next.westlaw.com/Link/Document/FullText?findType=Y&amp;serNum=1988126199&amp;pubNum=711&amp;refType=RP&amp;originationContext=document&amp;transitionType=DocumentItem&amp;ppcid=a3291ef6ea574dc180868fd31e3c125d&amp;contextData=(sc.Default)"/>
  <Relationship Id="r567"
    Type="http://schemas.openxmlformats.org/officeDocument/2006/relationships/hyperlink"
    TargetMode="External"
    Target="https://www.westlaw.com/Document/I846b1a8202ec11da83e7e9deff98dc6f/View/FullText.html?listSource=Search&amp;list=CASE&amp;rank=97&amp;sessionScopeId=f2929310e2e8ca328ef94ec336f882c2e2223ce05731b984cfe79e0208a34b3f&amp;ppcid=a3291ef6ea574dc180868fd31e3c125d&amp;originationContext=Search%20Result&amp;transitionType=SearchItem&amp;contextData=%28sc.Default%29&amp;VR=3.0&amp;RS=cblt1.0#co_term_2424"/>
  <Relationship Id="r568"
    Type="http://schemas.openxmlformats.org/officeDocument/2006/relationships/hyperlink"
    TargetMode="External"
    Target="https://www.westlaw.com/Document/I39636c51031311da9439b076ef9ec4de/View/FullText.html?listSource=Search&amp;list=CASE&amp;rank=98&amp;sessionScopeId=f2929310e2e8ca328ef94ec336f882c2e2223ce05731b984cfe79e0208a34b3f&amp;ppcid=a3291ef6ea574dc180868fd31e3c125d&amp;originationContext=Search%20Result&amp;transitionType=SearchItem&amp;contextData=%28sc.Default%29&amp;VR=3.0&amp;RS=cblt1.0"/>
  <Relationship Id="r569"
    Type="http://schemas.openxmlformats.org/officeDocument/2006/relationships/hyperlink"
    TargetMode="External"
    Target="https://1.next.westlaw.com/Link/Document/FullText?findType=Y&amp;serNum=1989162100&amp;pubNum=711&amp;refType=RP&amp;originationContext=document&amp;transitionType=DocumentItem&amp;ppcid=a3291ef6ea574dc180868fd31e3c125d&amp;contextData=(sc.Default)"/>
  <Relationship Id="r570"
    Type="http://schemas.openxmlformats.org/officeDocument/2006/relationships/hyperlink"
    TargetMode="External"
    Target="https://1.next.westlaw.com/Link/Document/FullText?findType=h&amp;pubNum=176284&amp;cite=0292477901&amp;refType=RQ&amp;originationContext=document&amp;transitionType=DocumentItem&amp;ppcid=a3291ef6ea574dc180868fd31e3c125d&amp;contextData=(sc.Default)"/>
  <Relationship Id="r571"
    Type="http://schemas.openxmlformats.org/officeDocument/2006/relationships/hyperlink"
    TargetMode="External"
    Target="https://1.next.westlaw.com/Link/Document/FullText?findType=Y&amp;serNum=1992021386&amp;pubNum=711&amp;refType=RP&amp;originationContext=document&amp;transitionType=DocumentItem&amp;ppcid=a3291ef6ea574dc180868fd31e3c125d&amp;contextData=(sc.Default)"/>
  <Relationship Id="r572"
    Type="http://schemas.openxmlformats.org/officeDocument/2006/relationships/hyperlink"
    TargetMode="External"
    Target="https://1.next.westlaw.com/Link/Document/FullText?findType=h&amp;pubNum=176284&amp;cite=0102434001&amp;refType=RQ&amp;originationContext=document&amp;transitionType=DocumentItem&amp;ppcid=a3291ef6ea574dc180868fd31e3c125d&amp;contextData=(sc.Default)"/>
  <Relationship Id="r573"
    Type="http://schemas.openxmlformats.org/officeDocument/2006/relationships/hyperlink"
    TargetMode="External"
    Target="https://www.westlaw.com/Document/I39636c51031311da9439b076ef9ec4de/View/FullText.html?listSource=Search&amp;list=CASE&amp;rank=98&amp;sessionScopeId=f2929310e2e8ca328ef94ec336f882c2e2223ce05731b984cfe79e0208a34b3f&amp;ppcid=a3291ef6ea574dc180868fd31e3c125d&amp;originationContext=Search%20Result&amp;transitionType=SearchItem&amp;contextData=%28sc.Default%29&amp;VR=3.0&amp;RS=cblt1.0#co_term_1363"/>
  <Relationship Id="r574"
    Type="http://schemas.openxmlformats.org/officeDocument/2006/relationships/hyperlink"
    TargetMode="External"
    Target="https://www.westlaw.com/Document/I6d9c2fbfd92511d99439b076ef9ec4de/View/FullText.html?listSource=Search&amp;list=CASE&amp;rank=99&amp;sessionScopeId=f2929310e2e8ca328ef94ec336f882c2e2223ce05731b984cfe79e0208a34b3f&amp;ppcid=a3291ef6ea574dc180868fd31e3c125d&amp;originationContext=Search%20Result&amp;transitionType=SearchItem&amp;contextData=%28sc.Default%29&amp;VR=3.0&amp;RS=cblt1.0"/>
  <Relationship Id="r575"
    Type="http://schemas.openxmlformats.org/officeDocument/2006/relationships/hyperlink"
    TargetMode="External"
    Target="https://www.westlaw.com/Search/Results.html?query=fi%3A132%20Misc.2d%20850&amp;ppcid=a3291ef6ea574dc180868fd31e3c125d&amp;transitionType=Search&amp;contextData=%28sc.Default%29&amp;VR=3.0&amp;RS=cblt1.0"/>
  <Relationship Id="r576"
    Type="http://schemas.openxmlformats.org/officeDocument/2006/relationships/hyperlink"
    TargetMode="External"
    Target="https://www.westlaw.com/Document/I6d9c2fbfd92511d99439b076ef9ec4de/View/FullText.html?listSource=Search&amp;list=CASE&amp;rank=99&amp;sessionScopeId=f2929310e2e8ca328ef94ec336f882c2e2223ce05731b984cfe79e0208a34b3f&amp;ppcid=a3291ef6ea574dc180868fd31e3c125d&amp;originationContext=Search%20Result&amp;transitionType=SearchItem&amp;contextData=%28sc.Default%29&amp;VR=3.0&amp;RS=cblt1.0#co_term_1057"/>
  <Relationship Id="r577"
    Type="http://schemas.openxmlformats.org/officeDocument/2006/relationships/hyperlink"
    TargetMode="External"
    Target="https://www.westlaw.com/Document/I90064ca56b4311e4b4bafa136b480ad2/View/FullText.html?listSource=Search&amp;list=CASE&amp;rank=100&amp;sessionScopeId=f2929310e2e8ca328ef94ec336f882c2e2223ce05731b984cfe79e0208a34b3f&amp;ppcid=a3291ef6ea574dc180868fd31e3c125d&amp;originationContext=Search%20Result&amp;transitionType=SearchItem&amp;contextData=%28sc.Default%29&amp;VR=3.0&amp;RS=cblt1.0"/>
  <Relationship Id="r578"
    Type="http://schemas.openxmlformats.org/officeDocument/2006/relationships/hyperlink"
    TargetMode="External"
    Target="https://www.westlaw.com/Search/Results.html?query=fi%3A122%20A.D.3d%201024&amp;ppcid=a3291ef6ea574dc180868fd31e3c125d&amp;transitionType=Search&amp;contextData=%28sc.Default%29&amp;VR=3.0&amp;RS=cblt1.0"/>
  <Relationship Id="r579"
    Type="http://schemas.openxmlformats.org/officeDocument/2006/relationships/hyperlink"
    TargetMode="External"
    Target="https://1.next.westlaw.com/Link/Document/FullText?findType=h&amp;pubNum=176284&amp;cite=0211427001&amp;refType=RQ&amp;originationContext=document&amp;transitionType=DocumentItem&amp;ppcid=a3291ef6ea574dc180868fd31e3c125d&amp;contextData=(sc.Default)"/>
  <Relationship Id="r580"
    Type="http://schemas.openxmlformats.org/officeDocument/2006/relationships/hyperlink"
    TargetMode="External"
    Target="https://1.next.westlaw.com/Link/Document/FullText?findType=h&amp;pubNum=176284&amp;cite=0130135201&amp;refType=RQ&amp;originationContext=document&amp;transitionType=DocumentItem&amp;ppcid=a3291ef6ea574dc180868fd31e3c125d&amp;contextData=(sc.Default)"/>
  <Relationship Id="r581"
    Type="http://schemas.openxmlformats.org/officeDocument/2006/relationships/hyperlink"
    TargetMode="External"
    Target="https://www.westlaw.com/Document/I90064ca56b4311e4b4bafa136b480ad2/View/FullText.html?listSource=Search&amp;list=CASE&amp;rank=100&amp;sessionScopeId=f2929310e2e8ca328ef94ec336f882c2e2223ce05731b984cfe79e0208a34b3f&amp;ppcid=a3291ef6ea574dc180868fd31e3c125d&amp;originationContext=Search%20Result&amp;transitionType=SearchItem&amp;contextData=%28sc.Default%29&amp;VR=3.0&amp;RS=cblt1.0#co_term_3124"/>
  <Relationship Id="r582"
    Type="http://schemas.openxmlformats.org/officeDocument/2006/relationships/hyperlink"
    TargetMode="External"
    Target="https://www.westlaw.com/Document/I62cfb8031be211da8cc9b4c14e983401/View/FullText.html?listSource=Search&amp;list=CASE&amp;rank=101&amp;sessionScopeId=f2929310e2e8ca328ef94ec336f882c2e2223ce05731b984cfe79e0208a34b3f&amp;ppcid=a3291ef6ea574dc180868fd31e3c125d&amp;originationContext=Search%20Result&amp;transitionType=SearchItem&amp;contextData=%28sc.Default%29&amp;VR=3.0&amp;RS=cblt1.0"/>
  <Relationship Id="r583"
    Type="http://schemas.openxmlformats.org/officeDocument/2006/relationships/hyperlink"
    TargetMode="External"
    Target="https://www.westlaw.com/Search/Results.html?query=fi%3A9%20Misc.3d%201102%28A%29&amp;ppcid=a3291ef6ea574dc180868fd31e3c125d&amp;transitionType=Search&amp;contextData=%28sc.Default%29&amp;VR=3.0&amp;RS=cblt1.0"/>
  <Relationship Id="r584"
    Type="http://schemas.openxmlformats.org/officeDocument/2006/relationships/hyperlink"
    TargetMode="External"
    Target="https://www.westlaw.com/Document/I62cfb8031be211da8cc9b4c14e983401/View/FullText.html?listSource=Search&amp;list=CASE&amp;rank=101&amp;sessionScopeId=f2929310e2e8ca328ef94ec336f882c2e2223ce05731b984cfe79e0208a34b3f&amp;ppcid=a3291ef6ea574dc180868fd31e3c125d&amp;originationContext=Search%20Result&amp;transitionType=SearchItem&amp;contextData=%28sc.Default%29&amp;VR=3.0&amp;RS=cblt1.0#co_term_403"/>
  <Relationship Id="r585"
    Type="http://schemas.openxmlformats.org/officeDocument/2006/relationships/hyperlink"
    TargetMode="External"
    Target="https://www.westlaw.com/Document/Iaf49cdf6dc4511e3b4bafa136b480ad2/View/FullText.html?listSource=Search&amp;list=CASE&amp;rank=102&amp;sessionScopeId=f2929310e2e8ca328ef94ec336f882c2e2223ce05731b984cfe79e0208a34b3f&amp;ppcid=a3291ef6ea574dc180868fd31e3c125d&amp;originationContext=Search%20Result&amp;transitionType=SearchItem&amp;contextData=%28sc.Default%29&amp;VR=3.0&amp;RS=cblt1.0"/>
  <Relationship Id="r586"
    Type="http://schemas.openxmlformats.org/officeDocument/2006/relationships/hyperlink"
    TargetMode="External"
    Target="https://www.westlaw.com/Search/Results.html?query=fi%3A43%20Misc.3d%201223%28A%29&amp;ppcid=a3291ef6ea574dc180868fd31e3c125d&amp;transitionType=Search&amp;contextData=%28sc.Default%29&amp;VR=3.0&amp;RS=cblt1.0"/>
  <Relationship Id="r587"
    Type="http://schemas.openxmlformats.org/officeDocument/2006/relationships/hyperlink"
    TargetMode="External"
    Target="https://www.westlaw.com/Document/Iaf49cdf6dc4511e3b4bafa136b480ad2/View/FullText.html?listSource=Search&amp;list=CASE&amp;rank=102&amp;sessionScopeId=f2929310e2e8ca328ef94ec336f882c2e2223ce05731b984cfe79e0208a34b3f&amp;ppcid=a3291ef6ea574dc180868fd31e3c125d&amp;originationContext=Search%20Result&amp;transitionType=SearchItem&amp;contextData=%28sc.Default%29&amp;VR=3.0&amp;RS=cblt1.0#co_term_4107"/>
  <Relationship Id="r588"
    Type="http://schemas.openxmlformats.org/officeDocument/2006/relationships/hyperlink"
    TargetMode="External"
    Target="https://www.westlaw.com/Link/RelatedInformation/Flag?docGuid=I44f65390a51d11eabb269ba69a79554c&amp;rank=103&amp;listSource=Search&amp;list=CASE&amp;ppcid=a3291ef6ea574dc180868fd31e3c125d&amp;originationContext=Search%20Result&amp;transitionType=SearchItem&amp;contextData=%28sc.Default%29&amp;VR=3.0&amp;RS=cblt1.0"/>
  <Relationship Id="r589"
    Type="http://schemas.openxmlformats.org/officeDocument/2006/relationships/hyperlink"
    TargetMode="External"
    Target="https://www.westlaw.com/Document/I44f65390a51d11eabb269ba69a79554c/View/FullText.html?listSource=Search&amp;list=CASE&amp;rank=103&amp;sessionScopeId=f2929310e2e8ca328ef94ec336f882c2e2223ce05731b984cfe79e0208a34b3f&amp;ppcid=a3291ef6ea574dc180868fd31e3c125d&amp;originationContext=Search%20Result&amp;transitionType=SearchItem&amp;contextData=%28sc.Default%29&amp;VR=3.0&amp;RS=cblt1.0"/>
  <Relationship Id="r590"
    Type="http://schemas.openxmlformats.org/officeDocument/2006/relationships/hyperlink"
    TargetMode="External"
    Target="https://1.next.westlaw.com/Link/Document/FullText?findType=h&amp;pubNum=176284&amp;cite=0509305601&amp;refType=RQ&amp;originationContext=document&amp;transitionType=DocumentItem&amp;ppcid=a3291ef6ea574dc180868fd31e3c125d&amp;contextData=(sc.Default)"/>
  <Relationship Id="r591"
    Type="http://schemas.openxmlformats.org/officeDocument/2006/relationships/hyperlink"
    TargetMode="External"
    Target="https://1.next.westlaw.com/Link/Document/FullText?findType=h&amp;pubNum=176284&amp;cite=0155059501&amp;refType=RQ&amp;originationContext=document&amp;transitionType=DocumentItem&amp;ppcid=a3291ef6ea574dc180868fd31e3c125d&amp;contextData=(sc.Default)"/>
  <Relationship Id="r592"
    Type="http://schemas.openxmlformats.org/officeDocument/2006/relationships/hyperlink"
    TargetMode="External"
    Target="https://1.next.westlaw.com/Link/Document/FullText?findType=h&amp;pubNum=176284&amp;cite=0514981401&amp;refType=RQ&amp;originationContext=document&amp;transitionType=DocumentItem&amp;ppcid=a3291ef6ea574dc180868fd31e3c125d&amp;contextData=(sc.Default)"/>
  <Relationship Id="r593"
    Type="http://schemas.openxmlformats.org/officeDocument/2006/relationships/hyperlink"
    TargetMode="External"
    Target="https://1.next.westlaw.com/Link/Document/FullText?findType=h&amp;pubNum=176284&amp;cite=0514981901&amp;refType=RQ&amp;originationContext=document&amp;transitionType=DocumentItem&amp;ppcid=a3291ef6ea574dc180868fd31e3c125d&amp;contextData=(sc.Default)"/>
  <Relationship Id="r594"
    Type="http://schemas.openxmlformats.org/officeDocument/2006/relationships/hyperlink"
    TargetMode="External"
    Target="https://www.westlaw.com/Document/I44f65390a51d11eabb269ba69a79554c/View/FullText.html?listSource=Search&amp;list=CASE&amp;rank=103&amp;sessionScopeId=f2929310e2e8ca328ef94ec336f882c2e2223ce05731b984cfe79e0208a34b3f&amp;ppcid=a3291ef6ea574dc180868fd31e3c125d&amp;originationContext=Search%20Result&amp;transitionType=SearchItem&amp;contextData=%28sc.Default%29&amp;VR=3.0&amp;RS=cblt1.0#co_term_9215"/>
  <Relationship Id="r595"
    Type="http://schemas.openxmlformats.org/officeDocument/2006/relationships/image"
    Target="images/2.png"/>
  <Relationship Id="r596"
    Type="http://schemas.openxmlformats.org/officeDocument/2006/relationships/image"
    Target="images/3.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7">
              <w:bookmarkStart w:id="3" w:name="cobalt_result_case_title1"/>
              <w:r>
                <w:rPr>
                  <w:rFonts w:ascii="Arial" w:hAnsi="Arial"/>
                  <w:b/>
                  <w:color w:val="000000"/>
                  <w:sz w:val="24"/>
                </w:rPr>
                <w:t xml:space="preserve">Sorum v. State </w:t>
              </w:r>
              <w:bookmarkEnd w:id="3"/>
            </w:hyperlink>
          </w:p>
          <w:bookmarkStart w:id="4" w:name="co_searchResults_citation_1"/>
          <w:p>
            <w:pPr>
              <w:spacing w:before="0" w:after="0" w:line="220" w:lineRule="atLeast"/>
            </w:pPr>
            <w:r>
              <w:rPr>
                <w:rFonts w:ascii="Arial" w:hAnsi="Arial"/>
                <w:color w:val="696969"/>
                <w:sz w:val="18"/>
              </w:rPr>
              <w:t>Supreme Court of North Dakota.</w:t>
            </w:r>
            <w:r>
              <w:rPr>
                <w:rFonts w:ascii="Arial" w:hAnsi="Arial"/>
                <w:color w:val="696969"/>
                <w:sz w:val="18"/>
              </w:rPr>
              <w:t xml:space="preserve"> </w:t>
            </w:r>
            <w:r>
              <w:rPr>
                <w:rFonts w:ascii="Arial" w:hAnsi="Arial"/>
                <w:color w:val="696969"/>
                <w:sz w:val="18"/>
              </w:rPr>
              <w:t>July 30, 2020</w:t>
            </w:r>
            <w:r>
              <w:rPr>
                <w:rFonts w:ascii="Arial" w:hAnsi="Arial"/>
                <w:color w:val="696969"/>
                <w:sz w:val="18"/>
              </w:rPr>
              <w:t xml:space="preserve"> </w:t>
            </w:r>
            <w:r>
              <w:rPr>
                <w:rFonts w:ascii="Arial" w:hAnsi="Arial"/>
                <w:color w:val="696969"/>
                <w:sz w:val="18"/>
              </w:rPr>
              <w:t>947 N.W.2d 382</w:t>
            </w:r>
            <w:r>
              <w:rPr>
                <w:rFonts w:ascii="Arial" w:hAnsi="Arial"/>
                <w:color w:val="696969"/>
                <w:sz w:val="18"/>
              </w:rPr>
              <w:t xml:space="preserve"> </w:t>
            </w:r>
            <w:r>
              <w:rPr>
                <w:rFonts w:ascii="Arial" w:hAnsi="Arial"/>
                <w:color w:val="696969"/>
                <w:sz w:val="18"/>
              </w:rPr>
              <w:t>2020 WL 4360069</w:t>
            </w:r>
          </w:p>
          <w:bookmarkEnd w:id="4"/>
          <w:bookmarkStart w:id="5"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Gift clause did not require State to keep royalty money for leasing minerals which State acknowledged it did not own and should not have leased.</w:t>
            </w:r>
          </w:p>
          <w:bookmarkEnd w:id="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Taxpayers brought action to challenge Act which sought to define and limit claims of state ownership of the minerals underneath lake created by river dam, seeking a declaratory judgment that the Act was unconstitutional. The District Court, Cass County, East Central Judicial District, </w:t>
            </w:r>
            <w:hyperlink r:id="r8">
              <w:bookmarkStart w:id="6" w:name="co_link_I54f0b6c1dbd511ea89b2a2cd4fcd81"/>
              <w:r>
                <w:rPr>
                  <w:rFonts w:ascii="Arial" w:hAnsi="Arial"/>
                  <w:color w:val="000000"/>
                  <w:sz w:val="20"/>
                </w:rPr>
                <w:t>John C. Irby</w:t>
              </w:r>
              <w:bookmarkEnd w:id="6"/>
            </w:hyperlink>
            <w:r>
              <w:rPr>
                <w:rFonts w:ascii="Arial" w:hAnsi="Arial"/>
                <w:color w:val="000000"/>
                <w:sz w:val="20"/>
              </w:rPr>
              <w:t>, J., denied state defendants' motion to dismiss for failure to join parties, granted summary judgment in part for taxpayers, and awarded attorney's fees, costs, and service awards. Both parties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9">
              <w:bookmarkStart w:id="7" w:name="co_link_I54f375e0dbd511ea89b2a2cd4fcd81"/>
              <w:r>
                <w:rPr>
                  <w:rFonts w:ascii="Arial" w:hAnsi="Arial"/>
                  <w:color w:val="000000"/>
                  <w:sz w:val="20"/>
                </w:rPr>
                <w:t>Tufte</w:t>
              </w:r>
              <w:bookmarkEnd w:id="7"/>
            </w:hyperlink>
            <w:r>
              <w:rPr>
                <w:rFonts w:ascii="Arial" w:hAnsi="Arial"/>
                <w:color w:val="000000"/>
                <w:sz w:val="20"/>
              </w:rPr>
              <w:t>, J., held that:</w:t>
            </w:r>
          </w:p>
          <w:p>
            <w:pPr>
              <w:spacing w:before="0" w:after="0" w:line="225" w:lineRule="atLeast"/>
            </w:pPr>
            <w:r>
              <w:rPr>
                <w:rFonts w:ascii="Arial" w:hAnsi="Arial"/>
                <w:color w:val="000000"/>
                <w:sz w:val="20"/>
              </w:rPr>
              <w:t>1 taxpayers were not required to join every affected lease holder or interest holder;</w:t>
            </w:r>
          </w:p>
          <w:p>
            <w:pPr>
              <w:spacing w:before="0" w:after="0" w:line="225" w:lineRule="atLeast"/>
            </w:pPr>
            <w:r>
              <w:rPr>
                <w:rFonts w:ascii="Arial" w:hAnsi="Arial"/>
                <w:color w:val="000000"/>
                <w:sz w:val="20"/>
              </w:rPr>
              <w:t>2 Legislative Assembly may waive or extend the limitations period without making a prohibited “donation” within the meaning of the gift clause;</w:t>
            </w:r>
          </w:p>
          <w:p>
            <w:pPr>
              <w:spacing w:before="0" w:after="0" w:line="225" w:lineRule="atLeast"/>
            </w:pPr>
            <w:r>
              <w:rPr>
                <w:rFonts w:ascii="Arial" w:hAnsi="Arial"/>
                <w:color w:val="000000"/>
                <w:sz w:val="20"/>
              </w:rPr>
              <w:t>3 gift clause did not require State to keep royalty money for leasing minerals which State acknowledged it did not own and should not have leased;</w:t>
            </w:r>
          </w:p>
          <w:p>
            <w:pPr>
              <w:spacing w:before="0" w:after="0" w:line="225" w:lineRule="atLeast"/>
            </w:pPr>
            <w:r>
              <w:rPr>
                <w:rFonts w:ascii="Arial" w:hAnsi="Arial"/>
                <w:color w:val="000000"/>
                <w:sz w:val="20"/>
              </w:rPr>
              <w:t>4 federal government, rather than State, owned minerals underneath lake bed;</w:t>
            </w:r>
          </w:p>
          <w:p>
            <w:pPr>
              <w:spacing w:before="0" w:after="0" w:line="225" w:lineRule="atLeast"/>
            </w:pPr>
            <w:r>
              <w:rPr>
                <w:rFonts w:ascii="Arial" w:hAnsi="Arial"/>
                <w:color w:val="000000"/>
                <w:sz w:val="20"/>
              </w:rPr>
              <w:t>5 Act did not violate the watercourses clause of the state constitution;</w:t>
            </w:r>
          </w:p>
          <w:p>
            <w:pPr>
              <w:spacing w:before="0" w:after="0" w:line="225" w:lineRule="atLeast"/>
            </w:pPr>
            <w:r>
              <w:rPr>
                <w:rFonts w:ascii="Arial" w:hAnsi="Arial"/>
                <w:color w:val="000000"/>
                <w:sz w:val="20"/>
              </w:rPr>
              <w:t>6 distinction between wells spud before and after certain date was not arbitrary or unconstitutional; and</w:t>
            </w:r>
          </w:p>
          <w:p>
            <w:pPr>
              <w:spacing w:before="0" w:after="0" w:line="225" w:lineRule="atLeast"/>
            </w:pPr>
            <w:r>
              <w:rPr>
                <w:rFonts w:ascii="Arial" w:hAnsi="Arial"/>
                <w:color w:val="000000"/>
                <w:sz w:val="20"/>
              </w:rPr>
              <w:t xml:space="preserve">7 Act did not violate the </w:t>
            </w:r>
            <w:bookmarkStart w:id="8" w:name="co_term_636"/>
            <w:r>
              <w:rPr>
                <w:rFonts w:ascii="Arial" w:hAnsi="Arial"/>
                <w:color w:val="000000"/>
                <w:sz w:val="20"/>
              </w:rPr>
              <w:t>public</w:t>
            </w:r>
            <w:bookmarkEnd w:id="8"/>
            <w:r>
              <w:rPr>
                <w:rFonts w:ascii="Arial" w:hAnsi="Arial"/>
                <w:color w:val="000000"/>
                <w:sz w:val="20"/>
              </w:rPr>
              <w:t xml:space="preserve"> </w:t>
            </w:r>
            <w:bookmarkStart w:id="9" w:name="co_term_637"/>
            <w:r>
              <w:rPr>
                <w:rFonts w:ascii="Arial" w:hAnsi="Arial"/>
                <w:color w:val="000000"/>
                <w:sz w:val="20"/>
              </w:rPr>
              <w:t>trust</w:t>
            </w:r>
            <w:bookmarkEnd w:id="9"/>
            <w:r>
              <w:rPr>
                <w:rFonts w:ascii="Arial" w:hAnsi="Arial"/>
                <w:color w:val="000000"/>
                <w:sz w:val="20"/>
              </w:rPr>
              <w:t xml:space="preserve"> </w:t>
            </w:r>
            <w:bookmarkStart w:id="10" w:name="co_term_638"/>
            <w:r>
              <w:rPr>
                <w:rFonts w:ascii="Arial" w:hAnsi="Arial"/>
                <w:color w:val="000000"/>
                <w:sz w:val="20"/>
              </w:rPr>
              <w:t>doctrine</w:t>
            </w:r>
            <w:bookmarkEnd w:id="10"/>
            <w:r>
              <w:rPr>
                <w:rFonts w:ascii="Arial" w:hAnsi="Arial"/>
                <w:color w:val="000000"/>
                <w:sz w:val="20"/>
              </w:rPr>
              <w:t>.</w:t>
            </w:r>
          </w:p>
          <w:p>
            <w:pPr>
              <w:spacing w:before="0" w:after="0" w:line="225" w:lineRule="atLeast"/>
            </w:pPr>
            <w:r>
              <w:rPr>
                <w:rFonts w:ascii="Arial" w:hAnsi="Arial"/>
                <w:color w:val="000000"/>
                <w:sz w:val="20"/>
              </w:rPr>
              <w:t>Affirmed in part and reversed in part.</w:t>
            </w:r>
          </w:p>
          <w:p>
            <w:pPr>
              <w:spacing w:before="0" w:after="0" w:line="225" w:lineRule="atLeast"/>
            </w:pPr>
            <w:hyperlink r:id="r10">
              <w:bookmarkStart w:id="11" w:name="co_link_I54f79490dbd511ea89b2a2cd4fcd81"/>
              <w:r>
                <w:rPr>
                  <w:rFonts w:ascii="Arial" w:hAnsi="Arial"/>
                  <w:color w:val="000000"/>
                  <w:sz w:val="20"/>
                </w:rPr>
                <w:t>Crothers</w:t>
              </w:r>
              <w:bookmarkEnd w:id="11"/>
            </w:hyperlink>
            <w:r>
              <w:rPr>
                <w:rFonts w:ascii="Arial" w:hAnsi="Arial"/>
                <w:color w:val="000000"/>
                <w:sz w:val="20"/>
              </w:rPr>
              <w:t xml:space="preserve">, J., concurred specially with opinion in which </w:t>
            </w:r>
            <w:hyperlink r:id="r11">
              <w:bookmarkStart w:id="12" w:name="co_link_I54f79491dbd511ea89b2a2cd4fcd81"/>
              <w:r>
                <w:rPr>
                  <w:rFonts w:ascii="Arial" w:hAnsi="Arial"/>
                  <w:color w:val="000000"/>
                  <w:sz w:val="20"/>
                </w:rPr>
                <w:t>Jensen</w:t>
              </w:r>
              <w:bookmarkEnd w:id="12"/>
            </w:hyperlink>
            <w:r>
              <w:rPr>
                <w:rFonts w:ascii="Arial" w:hAnsi="Arial"/>
                <w:color w:val="000000"/>
                <w:sz w:val="20"/>
              </w:rPr>
              <w:t>, C.J., joined.</w:t>
            </w:r>
          </w:p>
          <w:p>
            <w:pPr>
              <w:spacing w:before="0" w:after="0" w:line="225" w:lineRule="atLeast"/>
            </w:pPr>
            <w:bookmarkStart w:id="13" w:name="co_document_metaInfo_I40265b30d29f11eaa"/>
            <w:bookmarkEnd w:id="13"/>
            <w:bookmarkStart w:id="14" w:name="co_documentContentCacheKey"/>
            <w:bookmarkEnd w:id="14"/>
          </w:p>
          <w:bookmarkStart w:id="15" w:name="co_snippet_1_1"/>
          <w:p>
            <w:pPr>
              <w:spacing w:before="100" w:after="0" w:line="225" w:lineRule="atLeast"/>
            </w:pPr>
            <w:hyperlink r:id="r12">
              <w:bookmarkStart w:id="16" w:name="cobalt_result_case_snippet_1_1"/>
              <w:r>
                <w:rPr>
                  <w:rFonts w:ascii="Arial" w:hAnsi="Arial"/>
                  <w:color w:val="000000"/>
                  <w:sz w:val="20"/>
                </w:rPr>
                <w:t xml:space="preserve">...arbitrary or unconstitutional; and (7) Act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in part and reversed in part. Crothers , J., concurred...</w:t>
              </w:r>
              <w:bookmarkEnd w:id="16"/>
            </w:hyperlink>
          </w:p>
          <w:bookmarkEnd w:id="15"/>
          <w:bookmarkStart w:id="17" w:name="co_snippet_1_2"/>
          <w:p>
            <w:pPr>
              <w:spacing w:before="100" w:after="0" w:line="225" w:lineRule="atLeast"/>
            </w:pPr>
            <w:hyperlink r:id="r13">
              <w:bookmarkStart w:id="18" w:name="cobalt_result_case_snippet_1_2"/>
              <w:r>
                <w:rPr>
                  <w:rFonts w:ascii="Arial" w:hAnsi="Arial"/>
                  <w:color w:val="000000"/>
                  <w:sz w:val="20"/>
                </w:rPr>
                <w:t xml:space="preserve">...k. Title and rights held in public trust.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holds title to the beds of navigable waters...</w:t>
              </w:r>
              <w:bookmarkEnd w:id="18"/>
            </w:hyperlink>
          </w:p>
          <w:bookmarkEnd w:id="17"/>
          <w:bookmarkStart w:id="19" w:name="co_snippet_1_3"/>
          <w:p>
            <w:pPr>
              <w:spacing w:before="100" w:after="0" w:line="225" w:lineRule="atLeast"/>
            </w:pPr>
            <w:hyperlink r:id="r14">
              <w:bookmarkStart w:id="20" w:name="cobalt_result_case_snippet_1_3"/>
              <w:r>
                <w:rPr>
                  <w:rFonts w:ascii="Arial" w:hAnsi="Arial"/>
                  <w:color w:val="000000"/>
                  <w:sz w:val="20"/>
                </w:rPr>
                <w:t xml:space="preserve">...river's historical ordinary high water mark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federal government, rather than the state, held title to...</w:t>
              </w:r>
              <w:bookmarkEnd w:id="20"/>
            </w:hyperlink>
          </w:p>
          <w:bookmarkEnd w:id="19"/>
        </w:tc>
      </w:tr>
      <w:bookmarkEnd w:id="2"/>
      <w:bookmarkStart w:id="21" w:name="cobalt_search_results_case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
              <w:bookmarkStart w:id="22" w:name="co_search_case_citatorFlagImage_2"/>
              <w:r>
                <w:rPr>
                  <w:rFonts w:ascii="Arial" w:hAnsi="Arial"/>
                  <w:color w:val="000000"/>
                  <w:sz w:val="24"/>
                </w:rPr>
                <w:drawing>
                  <wp:inline>
                    <wp:extent cx="130642" cy="130642"/>
                    <wp:docPr id="1" name="Picture 1"/>
                    <a:graphic>
                      <a:graphicData uri="http://schemas.openxmlformats.org/drawingml/2006/picture">
                        <p:pic>
                          <p:nvPicPr>
                            <p:cNvPr id="2" name="Picture 1"/>
                            <p:cNvPicPr/>
                          </p:nvPicPr>
                          <p:blipFill>
                            <a:blip r:embed="r595"/>
                            <a:srcRect/>
                            <a:stretch>
                              <a:fillRect/>
                            </a:stretch>
                          </p:blipFill>
                          <p:spPr>
                            <a:xfrm>
                              <a:off x="0" y="0"/>
                              <a:ext cx="130642" cy="130642"/>
                            </a:xfrm>
                            <a:prstGeom prst="rect"/>
                          </p:spPr>
                        </p:pic>
                      </a:graphicData>
                    </a:graphic>
                  </wp:inline>
                </w:drawing>
              </w:r>
              <w:bookmarkEnd w:id="2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6">
              <w:bookmarkStart w:id="23" w:name="cobalt_result_case_title2"/>
              <w:r>
                <w:rPr>
                  <w:rFonts w:ascii="Arial" w:hAnsi="Arial"/>
                  <w:b/>
                  <w:color w:val="000000"/>
                  <w:sz w:val="24"/>
                </w:rPr>
                <w:t xml:space="preserve">Fish House, Inc. v. Clarke </w:t>
              </w:r>
              <w:bookmarkEnd w:id="23"/>
            </w:hyperlink>
          </w:p>
          <w:bookmarkStart w:id="24" w:name="co_searchResults_citation_2"/>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May 18, 2010</w:t>
            </w:r>
            <w:r>
              <w:rPr>
                <w:rFonts w:ascii="Arial" w:hAnsi="Arial"/>
                <w:color w:val="696969"/>
                <w:sz w:val="18"/>
              </w:rPr>
              <w:t xml:space="preserve"> </w:t>
            </w:r>
            <w:r>
              <w:rPr>
                <w:rFonts w:ascii="Arial" w:hAnsi="Arial"/>
                <w:color w:val="696969"/>
                <w:sz w:val="18"/>
              </w:rPr>
              <w:t>204 N.C.App. 130</w:t>
            </w:r>
            <w:r>
              <w:rPr>
                <w:rFonts w:ascii="Arial" w:hAnsi="Arial"/>
                <w:color w:val="696969"/>
                <w:sz w:val="18"/>
              </w:rPr>
              <w:t xml:space="preserve"> </w:t>
            </w:r>
            <w:r>
              <w:rPr>
                <w:rFonts w:ascii="Arial" w:hAnsi="Arial"/>
                <w:color w:val="696969"/>
                <w:sz w:val="18"/>
              </w:rPr>
              <w:t>693 S.E.2d 208</w:t>
            </w:r>
          </w:p>
          <w:bookmarkEnd w:id="24"/>
          <w:bookmarkStart w:id="25"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Water. Canal, although manmade, was a “navigable waterway”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2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Possessor of eastern property brought trespass action against owner of western property to enjoin western owner from using canal which divided the properties, and western owner filed affirmative defenses and counterclaims. The Superior Court, Hyde County, </w:t>
            </w:r>
            <w:hyperlink r:id="r17">
              <w:bookmarkStart w:id="26" w:name="co_link_I596a5631c2c411eabea4f0dc9fb695"/>
              <w:r>
                <w:rPr>
                  <w:rFonts w:ascii="Arial" w:hAnsi="Arial"/>
                  <w:color w:val="000000"/>
                  <w:sz w:val="20"/>
                </w:rPr>
                <w:t>Quentin T. Sumner</w:t>
              </w:r>
              <w:bookmarkEnd w:id="26"/>
            </w:hyperlink>
            <w:r>
              <w:rPr>
                <w:rFonts w:ascii="Arial" w:hAnsi="Arial"/>
                <w:color w:val="000000"/>
                <w:sz w:val="20"/>
              </w:rPr>
              <w:t>, J., determined that canal was a navigable water and dismissed the action in its entirety, and eastern possessor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8">
              <w:bookmarkStart w:id="27" w:name="co_link_I596a5633c2c411eabea4f0dc9fb695"/>
              <w:r>
                <w:rPr>
                  <w:rFonts w:ascii="Arial" w:hAnsi="Arial"/>
                  <w:color w:val="000000"/>
                  <w:sz w:val="20"/>
                </w:rPr>
                <w:t>Beasley</w:t>
              </w:r>
              <w:bookmarkEnd w:id="27"/>
            </w:hyperlink>
            <w:r>
              <w:rPr>
                <w:rFonts w:ascii="Arial" w:hAnsi="Arial"/>
                <w:color w:val="000000"/>
                <w:sz w:val="20"/>
              </w:rPr>
              <w:t>, J., held that:</w:t>
            </w:r>
          </w:p>
          <w:p>
            <w:pPr>
              <w:spacing w:before="0" w:after="0" w:line="225" w:lineRule="atLeast"/>
            </w:pPr>
            <w:r>
              <w:rPr>
                <w:rFonts w:ascii="Arial" w:hAnsi="Arial"/>
                <w:color w:val="000000"/>
                <w:sz w:val="20"/>
              </w:rPr>
              <w:t xml:space="preserve">1 canal, although manmade, was a “navigable waterway” subject to the </w:t>
            </w:r>
            <w:bookmarkStart w:id="28" w:name="co_term_255"/>
            <w:r>
              <w:rPr>
                <w:rFonts w:ascii="Arial" w:hAnsi="Arial"/>
                <w:color w:val="000000"/>
                <w:sz w:val="20"/>
              </w:rPr>
              <w:t>public</w:t>
            </w:r>
            <w:bookmarkEnd w:id="28"/>
            <w:r>
              <w:rPr>
                <w:rFonts w:ascii="Arial" w:hAnsi="Arial"/>
                <w:color w:val="000000"/>
                <w:sz w:val="20"/>
              </w:rPr>
              <w:t xml:space="preserve"> </w:t>
            </w:r>
            <w:bookmarkStart w:id="29" w:name="co_term_256"/>
            <w:r>
              <w:rPr>
                <w:rFonts w:ascii="Arial" w:hAnsi="Arial"/>
                <w:color w:val="000000"/>
                <w:sz w:val="20"/>
              </w:rPr>
              <w:t>trust</w:t>
            </w:r>
            <w:bookmarkEnd w:id="29"/>
            <w:r>
              <w:rPr>
                <w:rFonts w:ascii="Arial" w:hAnsi="Arial"/>
                <w:color w:val="000000"/>
                <w:sz w:val="20"/>
              </w:rPr>
              <w:t xml:space="preserve"> </w:t>
            </w:r>
            <w:bookmarkStart w:id="30" w:name="co_term_257"/>
            <w:r>
              <w:rPr>
                <w:rFonts w:ascii="Arial" w:hAnsi="Arial"/>
                <w:color w:val="000000"/>
                <w:sz w:val="20"/>
              </w:rPr>
              <w:t>doctrine</w:t>
            </w:r>
            <w:bookmarkEnd w:id="30"/>
            <w:r>
              <w:rPr>
                <w:rFonts w:ascii="Arial" w:hAnsi="Arial"/>
                <w:color w:val="000000"/>
                <w:sz w:val="20"/>
              </w:rPr>
              <w:t>;</w:t>
            </w:r>
          </w:p>
          <w:p>
            <w:pPr>
              <w:spacing w:before="0" w:after="0" w:line="225" w:lineRule="atLeast"/>
            </w:pPr>
            <w:r>
              <w:rPr>
                <w:rFonts w:ascii="Arial" w:hAnsi="Arial"/>
                <w:color w:val="000000"/>
                <w:sz w:val="20"/>
              </w:rPr>
              <w:t xml:space="preserve">2 western landowner could invoke </w:t>
            </w:r>
            <w:bookmarkStart w:id="31" w:name="co_term_264"/>
            <w:r>
              <w:rPr>
                <w:rFonts w:ascii="Arial" w:hAnsi="Arial"/>
                <w:color w:val="000000"/>
                <w:sz w:val="20"/>
              </w:rPr>
              <w:t>public</w:t>
            </w:r>
            <w:bookmarkEnd w:id="31"/>
            <w:r>
              <w:rPr>
                <w:rFonts w:ascii="Arial" w:hAnsi="Arial"/>
                <w:color w:val="000000"/>
                <w:sz w:val="20"/>
              </w:rPr>
              <w:t xml:space="preserve"> </w:t>
            </w:r>
            <w:bookmarkStart w:id="32" w:name="co_term_265"/>
            <w:r>
              <w:rPr>
                <w:rFonts w:ascii="Arial" w:hAnsi="Arial"/>
                <w:color w:val="000000"/>
                <w:sz w:val="20"/>
              </w:rPr>
              <w:t>trust</w:t>
            </w:r>
            <w:bookmarkEnd w:id="32"/>
            <w:r>
              <w:rPr>
                <w:rFonts w:ascii="Arial" w:hAnsi="Arial"/>
                <w:color w:val="000000"/>
                <w:sz w:val="20"/>
              </w:rPr>
              <w:t xml:space="preserve"> </w:t>
            </w:r>
            <w:bookmarkStart w:id="33" w:name="co_term_266"/>
            <w:r>
              <w:rPr>
                <w:rFonts w:ascii="Arial" w:hAnsi="Arial"/>
                <w:color w:val="000000"/>
                <w:sz w:val="20"/>
              </w:rPr>
              <w:t>doctrine</w:t>
            </w:r>
            <w:bookmarkEnd w:id="33"/>
            <w:r>
              <w:rPr>
                <w:rFonts w:ascii="Arial" w:hAnsi="Arial"/>
                <w:color w:val="000000"/>
                <w:sz w:val="20"/>
              </w:rPr>
              <w:t xml:space="preserve"> as defense; and</w:t>
            </w:r>
          </w:p>
          <w:p>
            <w:pPr>
              <w:spacing w:before="0" w:after="0" w:line="225" w:lineRule="atLeast"/>
            </w:pPr>
            <w:r>
              <w:rPr>
                <w:rFonts w:ascii="Arial" w:hAnsi="Arial"/>
                <w:color w:val="000000"/>
                <w:sz w:val="20"/>
              </w:rPr>
              <w:t>3 court could adjudicate rights in eastern half of canal.</w:t>
            </w:r>
          </w:p>
          <w:p>
            <w:pPr>
              <w:spacing w:before="0" w:after="0" w:line="225" w:lineRule="atLeast"/>
            </w:pPr>
            <w:r>
              <w:rPr>
                <w:rFonts w:ascii="Arial" w:hAnsi="Arial"/>
                <w:color w:val="000000"/>
                <w:sz w:val="20"/>
              </w:rPr>
              <w:t>Affirmed.</w:t>
            </w:r>
          </w:p>
          <w:p>
            <w:pPr>
              <w:spacing w:before="0" w:after="0" w:line="225" w:lineRule="atLeast"/>
            </w:pPr>
            <w:bookmarkStart w:id="34" w:name="co_document_metaInfo_Ib5f437da626e11dfa"/>
            <w:bookmarkEnd w:id="34"/>
            <w:bookmarkStart w:id="35" w:name="co_documentContentCacheKey1"/>
            <w:bookmarkEnd w:id="35"/>
          </w:p>
          <w:bookmarkStart w:id="36" w:name="co_snippet_2_1"/>
          <w:p>
            <w:pPr>
              <w:spacing w:before="100" w:after="0" w:line="225" w:lineRule="atLeast"/>
            </w:pPr>
            <w:hyperlink r:id="r19">
              <w:bookmarkStart w:id="37" w:name="cobalt_result_case_snippet_2_1"/>
              <w:r>
                <w:rPr>
                  <w:rFonts w:ascii="Arial" w:hAnsi="Arial"/>
                  <w:color w:val="000000"/>
                  <w:sz w:val="20"/>
                </w:rPr>
                <w:t xml:space="preserve">...canal, although manmade, was a “navigable waterway”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(2) western landowner could invoke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defense; and (3) court could adjudicate rights in...</w:t>
              </w:r>
              <w:bookmarkEnd w:id="37"/>
            </w:hyperlink>
          </w:p>
          <w:bookmarkEnd w:id="36"/>
          <w:bookmarkStart w:id="38" w:name="co_snippet_2_2"/>
          <w:p>
            <w:pPr>
              <w:spacing w:before="100" w:after="0" w:line="225" w:lineRule="atLeast"/>
            </w:pPr>
            <w:hyperlink r:id="r20">
              <w:bookmarkStart w:id="39" w:name="cobalt_result_case_snippet_2_2"/>
              <w:r>
                <w:rPr>
                  <w:rFonts w:ascii="Arial" w:hAnsi="Arial"/>
                  <w:color w:val="000000"/>
                  <w:sz w:val="20"/>
                </w:rPr>
                <w:t xml:space="preserve">...k. Title and rights held in public trust.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lands under navigable waters are held in trust by...</w:t>
              </w:r>
              <w:bookmarkEnd w:id="39"/>
            </w:hyperlink>
          </w:p>
          <w:bookmarkEnd w:id="38"/>
          <w:bookmarkStart w:id="40" w:name="co_snippet_2_3"/>
          <w:p>
            <w:pPr>
              <w:spacing w:before="100" w:after="0" w:line="225" w:lineRule="atLeast"/>
            </w:pPr>
            <w:hyperlink r:id="r21">
              <w:bookmarkStart w:id="41" w:name="cobalt_result_case_snippet_2_3"/>
              <w:r>
                <w:rPr>
                  <w:rFonts w:ascii="Arial" w:hAnsi="Arial"/>
                  <w:color w:val="000000"/>
                  <w:sz w:val="20"/>
                </w:rPr>
                <w:t xml:space="preserve">...navigable in law are the subject of the North Carolina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West's N.C.G.S.A. §1–45.1 [4] 405 Water Law...</w:t>
              </w:r>
              <w:bookmarkEnd w:id="41"/>
            </w:hyperlink>
          </w:p>
          <w:bookmarkEnd w:id="40"/>
        </w:tc>
      </w:tr>
      <w:bookmarkEnd w:id="21"/>
      <w:bookmarkStart w:id="42"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2">
              <w:bookmarkStart w:id="43" w:name="co_search_case_citatorFlagImage_3"/>
              <w:r>
                <w:rPr>
                  <w:rFonts w:ascii="Arial" w:hAnsi="Arial"/>
                  <w:color w:val="000000"/>
                  <w:sz w:val="24"/>
                </w:rPr>
                <w:drawing>
                  <wp:inline>
                    <wp:extent cx="130642" cy="130642"/>
                    <wp:docPr id="3" name="Picture 1"/>
                    <a:graphic>
                      <a:graphicData uri="http://schemas.openxmlformats.org/drawingml/2006/picture">
                        <p:pic>
                          <p:nvPicPr>
                            <p:cNvPr id="4" name="Picture 1"/>
                            <p:cNvPicPr/>
                          </p:nvPicPr>
                          <p:blipFill>
                            <a:blip r:embed="r595"/>
                            <a:srcRect/>
                            <a:stretch>
                              <a:fillRect/>
                            </a:stretch>
                          </p:blipFill>
                          <p:spPr>
                            <a:xfrm>
                              <a:off x="0" y="0"/>
                              <a:ext cx="130642" cy="130642"/>
                            </a:xfrm>
                            <a:prstGeom prst="rect"/>
                          </p:spPr>
                        </p:pic>
                      </a:graphicData>
                    </a:graphic>
                  </wp:inline>
                </w:drawing>
              </w:r>
              <w:bookmarkEnd w:id="4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23">
              <w:bookmarkStart w:id="44" w:name="cobalt_result_case_title3"/>
              <w:r>
                <w:rPr>
                  <w:rFonts w:ascii="Arial" w:hAnsi="Arial"/>
                  <w:b/>
                  <w:color w:val="000000"/>
                  <w:sz w:val="24"/>
                </w:rPr>
                <w:t xml:space="preserve">Friends of Van Cortlandt Park v. City of New York </w:t>
              </w:r>
              <w:bookmarkEnd w:id="44"/>
            </w:hyperlink>
          </w:p>
          <w:bookmarkStart w:id="45" w:name="co_searchResults_citation_3"/>
          <w:p>
            <w:pPr>
              <w:spacing w:before="0" w:after="0" w:line="220" w:lineRule="atLeast"/>
            </w:pPr>
            <w:r>
              <w:rPr>
                <w:rFonts w:ascii="Arial" w:hAnsi="Arial"/>
                <w:color w:val="696969"/>
                <w:sz w:val="18"/>
              </w:rPr>
              <w:t>Court of Appeals of New York.</w:t>
            </w:r>
            <w:r>
              <w:rPr>
                <w:rFonts w:ascii="Arial" w:hAnsi="Arial"/>
                <w:color w:val="696969"/>
                <w:sz w:val="18"/>
              </w:rPr>
              <w:t xml:space="preserve"> </w:t>
            </w:r>
            <w:r>
              <w:rPr>
                <w:rFonts w:ascii="Arial" w:hAnsi="Arial"/>
                <w:color w:val="696969"/>
                <w:sz w:val="18"/>
              </w:rPr>
              <w:t>February 08, 2001</w:t>
            </w:r>
            <w:r>
              <w:rPr>
                <w:rFonts w:ascii="Arial" w:hAnsi="Arial"/>
                <w:color w:val="696969"/>
                <w:sz w:val="18"/>
              </w:rPr>
              <w:t xml:space="preserve"> </w:t>
            </w:r>
            <w:hyperlink r:id="r24">
              <w:bookmarkStart w:id="46" w:name="cobalt_result_official_cite3"/>
              <w:r>
                <w:rPr>
                  <w:rFonts w:ascii="Arial" w:hAnsi="Arial"/>
                  <w:color w:val="000000"/>
                  <w:sz w:val="18"/>
                </w:rPr>
                <w:t>95 N.Y.2d 623</w:t>
              </w:r>
              <w:bookmarkEnd w:id="46"/>
            </w:hyperlink>
            <w:r>
              <w:rPr>
                <w:rFonts w:ascii="Arial" w:hAnsi="Arial"/>
                <w:color w:val="696969"/>
                <w:sz w:val="18"/>
              </w:rPr>
              <w:t xml:space="preserve"> </w:t>
            </w:r>
            <w:r>
              <w:rPr>
                <w:rFonts w:ascii="Arial" w:hAnsi="Arial"/>
                <w:color w:val="696969"/>
                <w:sz w:val="18"/>
              </w:rPr>
              <w:t>750 N.E.2d 1050</w:t>
            </w:r>
          </w:p>
          <w:bookmarkEnd w:id="45"/>
          <w:bookmarkStart w:id="47"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Construction of water treatment plant in city park required state legislative approval.</w:t>
            </w:r>
          </w:p>
          <w:bookmarkEnd w:id="4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In an action involving proposed construction of a water treatment plant in a city park, the United States Court of Appeals for the Second Circuit, </w:t>
            </w:r>
            <w:hyperlink r:id="r25">
              <w:bookmarkStart w:id="48" w:name="co_link_I9122a2f20ef811e18b05fdf15589d8"/>
              <w:r>
                <w:rPr>
                  <w:rFonts w:ascii="Arial" w:hAnsi="Arial"/>
                  <w:color w:val="000000"/>
                  <w:sz w:val="20"/>
                </w:rPr>
                <w:t>232 F.3d 324,</w:t>
              </w:r>
              <w:bookmarkEnd w:id="48"/>
            </w:hyperlink>
            <w:r>
              <w:rPr>
                <w:rFonts w:ascii="Arial" w:hAnsi="Arial"/>
                <w:color w:val="000000"/>
                <w:sz w:val="20"/>
              </w:rPr>
              <w:t xml:space="preserve"> certified a question. The Court of Appeals, </w:t>
            </w:r>
            <w:hyperlink r:id="r26">
              <w:bookmarkStart w:id="49" w:name="co_link_I9122a2f40ef811e18b05fdf15589d8"/>
              <w:r>
                <w:rPr>
                  <w:rFonts w:ascii="Arial" w:hAnsi="Arial"/>
                  <w:color w:val="000000"/>
                  <w:sz w:val="20"/>
                </w:rPr>
                <w:t>Kaye</w:t>
              </w:r>
              <w:bookmarkEnd w:id="49"/>
            </w:hyperlink>
            <w:r>
              <w:rPr>
                <w:rFonts w:ascii="Arial" w:hAnsi="Arial"/>
                <w:color w:val="000000"/>
                <w:sz w:val="20"/>
              </w:rPr>
              <w:t>, Chief Judge, answered that proposed construction of plant in city park required state legislative approval, though there would be no alienation of parkland and though the plant would be substantially underground.</w:t>
            </w:r>
          </w:p>
          <w:p>
            <w:pPr>
              <w:spacing w:before="0" w:after="0" w:line="225" w:lineRule="atLeast"/>
            </w:pPr>
            <w:r>
              <w:rPr>
                <w:rFonts w:ascii="Arial" w:hAnsi="Arial"/>
                <w:color w:val="000000"/>
                <w:sz w:val="20"/>
              </w:rPr>
              <w:t>Question answered.</w:t>
            </w:r>
          </w:p>
          <w:p>
            <w:pPr>
              <w:spacing w:before="0" w:after="0" w:line="225" w:lineRule="atLeast"/>
            </w:pPr>
            <w:bookmarkStart w:id="50" w:name="co_document_metaInfo_Id4e3b2b0d97a11d99"/>
            <w:bookmarkEnd w:id="50"/>
            <w:bookmarkStart w:id="51" w:name="co_documentContentCacheKey2"/>
            <w:bookmarkEnd w:id="51"/>
          </w:p>
          <w:bookmarkStart w:id="52" w:name="co_snippet_3_1"/>
          <w:p>
            <w:pPr>
              <w:spacing w:before="100" w:after="0" w:line="225" w:lineRule="atLeast"/>
            </w:pPr>
            <w:hyperlink r:id="r27">
              <w:bookmarkStart w:id="53" w:name="cobalt_result_case_snippet_3_1"/>
              <w:r>
                <w:rPr>
                  <w:rFonts w:ascii="Arial" w:hAnsi="Arial"/>
                  <w:color w:val="000000"/>
                  <w:sz w:val="20"/>
                </w:rPr>
                <w:t xml:space="preserve">...purposes]). While the parties' focus is on Williams,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rooted in much earlier history ( see, Brooklyn Park Commrs...</w:t>
              </w:r>
              <w:bookmarkEnd w:id="53"/>
            </w:hyperlink>
          </w:p>
          <w:bookmarkEnd w:id="52"/>
          <w:bookmarkStart w:id="54" w:name="co_snippet_3_2"/>
          <w:p>
            <w:pPr>
              <w:spacing w:before="100" w:after="0" w:line="225" w:lineRule="atLeast"/>
            </w:pPr>
            <w:hyperlink r:id="r28">
              <w:bookmarkStart w:id="55" w:name="cobalt_result_case_snippet_3_2"/>
              <w:r>
                <w:rPr>
                  <w:rFonts w:ascii="Arial" w:hAnsi="Arial"/>
                  <w:color w:val="000000"/>
                  <w:sz w:val="20"/>
                </w:rPr>
                <w:t xml:space="preserve">...10—79–11; David C. Slade et al., Putting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Work, at 3–4 [1990]). Where the parties disagree...</w:t>
              </w:r>
              <w:bookmarkEnd w:id="55"/>
            </w:hyperlink>
          </w:p>
          <w:bookmarkEnd w:id="54"/>
          <w:bookmarkStart w:id="56" w:name="co_snippet_3_3"/>
          <w:p>
            <w:pPr>
              <w:spacing w:before="100" w:after="0" w:line="225" w:lineRule="atLeast"/>
            </w:pPr>
            <w:hyperlink r:id="r29">
              <w:bookmarkStart w:id="57" w:name="cobalt_result_case_snippet_3_3"/>
              <w:r>
                <w:rPr>
                  <w:rFonts w:ascii="Arial" w:hAnsi="Arial"/>
                  <w:color w:val="000000"/>
                  <w:sz w:val="20"/>
                </w:rPr>
                <w:t xml:space="preserve">...proceeds. While there may be “de minimis” exceptions from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magnitude of the proposed project does not call upon...</w:t>
              </w:r>
              <w:bookmarkEnd w:id="57"/>
            </w:hyperlink>
          </w:p>
          <w:bookmarkEnd w:id="56"/>
        </w:tc>
      </w:tr>
      <w:bookmarkEnd w:id="42"/>
      <w:bookmarkStart w:id="58" w:name="cobalt_search_results_case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30">
              <w:bookmarkStart w:id="59" w:name="cobalt_result_case_title4"/>
              <w:r>
                <w:rPr>
                  <w:rFonts w:ascii="Arial" w:hAnsi="Arial"/>
                  <w:b/>
                  <w:color w:val="000000"/>
                  <w:sz w:val="24"/>
                </w:rPr>
                <w:t xml:space="preserve">Reep v. State </w:t>
              </w:r>
              <w:bookmarkEnd w:id="59"/>
            </w:hyperlink>
          </w:p>
          <w:bookmarkStart w:id="60" w:name="co_searchResults_citation_4"/>
          <w:p>
            <w:pPr>
              <w:spacing w:before="0" w:after="0" w:line="220" w:lineRule="atLeast"/>
            </w:pPr>
            <w:r>
              <w:rPr>
                <w:rFonts w:ascii="Arial" w:hAnsi="Arial"/>
                <w:color w:val="696969"/>
                <w:sz w:val="18"/>
              </w:rPr>
              <w:t>Supreme Court of North Dakota.</w:t>
            </w:r>
            <w:r>
              <w:rPr>
                <w:rFonts w:ascii="Arial" w:hAnsi="Arial"/>
                <w:color w:val="696969"/>
                <w:sz w:val="18"/>
              </w:rPr>
              <w:t xml:space="preserve"> </w:t>
            </w:r>
            <w:r>
              <w:rPr>
                <w:rFonts w:ascii="Arial" w:hAnsi="Arial"/>
                <w:color w:val="696969"/>
                <w:sz w:val="18"/>
              </w:rPr>
              <w:t>December 26, 2013</w:t>
            </w:r>
            <w:r>
              <w:rPr>
                <w:rFonts w:ascii="Arial" w:hAnsi="Arial"/>
                <w:color w:val="696969"/>
                <w:sz w:val="18"/>
              </w:rPr>
              <w:t xml:space="preserve"> </w:t>
            </w:r>
            <w:r>
              <w:rPr>
                <w:rFonts w:ascii="Arial" w:hAnsi="Arial"/>
                <w:color w:val="696969"/>
                <w:sz w:val="18"/>
              </w:rPr>
              <w:t>841 N.W.2d 664</w:t>
            </w:r>
            <w:r>
              <w:rPr>
                <w:rFonts w:ascii="Arial" w:hAnsi="Arial"/>
                <w:color w:val="696969"/>
                <w:sz w:val="18"/>
              </w:rPr>
              <w:t xml:space="preserve"> </w:t>
            </w:r>
            <w:r>
              <w:rPr>
                <w:rFonts w:ascii="Arial" w:hAnsi="Arial"/>
                <w:color w:val="696969"/>
                <w:sz w:val="18"/>
              </w:rPr>
              <w:t>2013 WL 6835003</w:t>
            </w:r>
          </w:p>
          <w:bookmarkEnd w:id="60"/>
          <w:bookmarkStart w:id="61"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Mineral Rights and Interests. State did not statutorily convey its equal footing interest in minerals under the shore zone to upland landowners on navigable waters.</w:t>
            </w:r>
          </w:p>
          <w:bookmarkEnd w:id="6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property next to navigable waters brought action against State, seeking declaration regarding ownership of mineral interests under shore zone of the navigable waters. In a separate action, well operator sued several upland owners in an interpleader action to determine adverse claims to proceeds from mineral interests under the shore zone of navigable waters. Following consolidation of actions, the District Court, Williams County, Northwest Judicial District, </w:t>
            </w:r>
            <w:hyperlink r:id="r31">
              <w:bookmarkStart w:id="62" w:name="co_link_I98f96c2c8bd111ea80afece7991500"/>
              <w:r>
                <w:rPr>
                  <w:rFonts w:ascii="Arial" w:hAnsi="Arial"/>
                  <w:color w:val="000000"/>
                  <w:sz w:val="20"/>
                </w:rPr>
                <w:t>David W. Nelson</w:t>
              </w:r>
              <w:bookmarkEnd w:id="62"/>
            </w:hyperlink>
            <w:r>
              <w:rPr>
                <w:rFonts w:ascii="Arial" w:hAnsi="Arial"/>
                <w:color w:val="000000"/>
                <w:sz w:val="20"/>
              </w:rPr>
              <w:t>, J., entered summary judgment, determining that the State owned the mineral interests under the land in the shore zone. Appeals were consolidated.</w:t>
            </w:r>
          </w:p>
          <w:p>
            <w:pPr>
              <w:spacing w:before="0" w:after="0" w:line="225" w:lineRule="atLeast"/>
            </w:pPr>
            <w:r>
              <w:rPr>
                <w:rFonts w:ascii="Arial" w:hAnsi="Arial"/>
                <w:color w:val="000000"/>
                <w:sz w:val="20"/>
              </w:rPr>
              <w:t>Holding:</w:t>
            </w:r>
            <w:r>
              <w:rPr>
                <w:rFonts w:ascii="Arial" w:hAnsi="Arial"/>
                <w:color w:val="000000"/>
                <w:sz w:val="20"/>
              </w:rPr>
              <w:t xml:space="preserve"> The Supreme Court, </w:t>
            </w:r>
            <w:hyperlink r:id="r32">
              <w:bookmarkStart w:id="63" w:name="co_link_I98f96c2d8bd111ea80afece7991500"/>
              <w:r>
                <w:rPr>
                  <w:rFonts w:ascii="Arial" w:hAnsi="Arial"/>
                  <w:color w:val="000000"/>
                  <w:sz w:val="20"/>
                </w:rPr>
                <w:t>Sandstrom</w:t>
              </w:r>
              <w:bookmarkEnd w:id="63"/>
            </w:hyperlink>
            <w:r>
              <w:rPr>
                <w:rFonts w:ascii="Arial" w:hAnsi="Arial"/>
                <w:color w:val="000000"/>
                <w:sz w:val="20"/>
              </w:rPr>
              <w:t>, J., held that statute governing interests of grantees in shore zones between high and low watermarks on a navigable lake or stream does not convey State's equal footing interest in minerals under the shore zone to upland landowners.</w:t>
            </w:r>
          </w:p>
          <w:p>
            <w:pPr>
              <w:spacing w:before="0" w:after="0" w:line="225" w:lineRule="atLeast"/>
            </w:pPr>
            <w:r>
              <w:rPr>
                <w:rFonts w:ascii="Arial" w:hAnsi="Arial"/>
                <w:color w:val="000000"/>
                <w:sz w:val="20"/>
              </w:rPr>
              <w:t>Affirmed.</w:t>
            </w:r>
          </w:p>
          <w:p>
            <w:pPr>
              <w:spacing w:before="0" w:after="0" w:line="225" w:lineRule="atLeast"/>
            </w:pPr>
            <w:bookmarkStart w:id="64" w:name="co_document_metaInfo_I94eb976170eb11e39"/>
            <w:bookmarkEnd w:id="64"/>
            <w:bookmarkStart w:id="65" w:name="co_documentContentCacheKey3"/>
            <w:bookmarkEnd w:id="65"/>
          </w:p>
          <w:bookmarkStart w:id="66" w:name="co_snippet_4_1"/>
          <w:p>
            <w:pPr>
              <w:spacing w:before="100" w:after="0" w:line="225" w:lineRule="atLeast"/>
            </w:pPr>
            <w:hyperlink r:id="r33">
              <w:bookmarkStart w:id="67" w:name="cobalt_result_case_snippet_4_1"/>
              <w:r>
                <w:rPr>
                  <w:rFonts w:ascii="Arial" w:hAnsi="Arial"/>
                  <w:color w:val="000000"/>
                  <w:sz w:val="20"/>
                </w:rPr>
                <w:t xml:space="preserve">...upland owners by deed, subject to the restrictions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except when the deed provides otherwise, the grantee takes...</w:t>
              </w:r>
              <w:bookmarkEnd w:id="67"/>
            </w:hyperlink>
          </w:p>
          <w:bookmarkEnd w:id="66"/>
          <w:bookmarkStart w:id="68" w:name="co_snippet_4_2"/>
          <w:p>
            <w:pPr>
              <w:spacing w:before="100" w:after="0" w:line="225" w:lineRule="atLeast"/>
            </w:pPr>
            <w:hyperlink r:id="r34">
              <w:bookmarkStart w:id="69" w:name="cobalt_result_case_snippet_4_2"/>
              <w:r>
                <w:rPr>
                  <w:rFonts w:ascii="Arial" w:hAnsi="Arial"/>
                  <w:color w:val="000000"/>
                  <w:sz w:val="20"/>
                </w:rPr>
                <w:t xml:space="preserve">...to the low watermark, subject to the restrictions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except when the deed provides otherwise. NDCC 47–01...</w:t>
              </w:r>
              <w:bookmarkEnd w:id="69"/>
            </w:hyperlink>
          </w:p>
          <w:bookmarkEnd w:id="68"/>
          <w:bookmarkStart w:id="70" w:name="co_snippet_4_3"/>
          <w:p>
            <w:pPr>
              <w:spacing w:before="100" w:after="0" w:line="225" w:lineRule="atLeast"/>
            </w:pPr>
            <w:hyperlink r:id="r35">
              <w:bookmarkStart w:id="71" w:name="cobalt_result_case_snippet_4_3"/>
              <w:r>
                <w:rPr>
                  <w:rFonts w:ascii="Arial" w:hAnsi="Arial"/>
                  <w:color w:val="000000"/>
                  <w:sz w:val="20"/>
                </w:rPr>
                <w:t xml:space="preserve">...upland owners take to the low watermark,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except where the deed provides otherwise. If the State...</w:t>
              </w:r>
              <w:bookmarkEnd w:id="71"/>
            </w:hyperlink>
          </w:p>
          <w:bookmarkEnd w:id="70"/>
        </w:tc>
      </w:tr>
      <w:bookmarkEnd w:id="58"/>
      <w:bookmarkStart w:id="72" w:name="cobalt_search_results_case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6">
              <w:bookmarkStart w:id="73" w:name="co_search_case_citatorFlagImage_5"/>
              <w:r>
                <w:rPr>
                  <w:rFonts w:ascii="Arial" w:hAnsi="Arial"/>
                  <w:color w:val="000000"/>
                  <w:sz w:val="24"/>
                </w:rPr>
                <w:drawing>
                  <wp:inline>
                    <wp:extent cx="130642" cy="130642"/>
                    <wp:docPr id="5" name="Picture 1"/>
                    <a:graphic>
                      <a:graphicData uri="http://schemas.openxmlformats.org/drawingml/2006/picture">
                        <p:pic>
                          <p:nvPicPr>
                            <p:cNvPr id="6" name="Picture 1"/>
                            <p:cNvPicPr/>
                          </p:nvPicPr>
                          <p:blipFill>
                            <a:blip r:embed="r595"/>
                            <a:srcRect/>
                            <a:stretch>
                              <a:fillRect/>
                            </a:stretch>
                          </p:blipFill>
                          <p:spPr>
                            <a:xfrm>
                              <a:off x="0" y="0"/>
                              <a:ext cx="130642" cy="130642"/>
                            </a:xfrm>
                            <a:prstGeom prst="rect"/>
                          </p:spPr>
                        </p:pic>
                      </a:graphicData>
                    </a:graphic>
                  </wp:inline>
                </w:drawing>
              </w:r>
              <w:bookmarkEnd w:id="7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37">
              <w:bookmarkStart w:id="74" w:name="cobalt_result_case_title5"/>
              <w:r>
                <w:rPr>
                  <w:rFonts w:ascii="Arial" w:hAnsi="Arial"/>
                  <w:b/>
                  <w:color w:val="000000"/>
                  <w:sz w:val="24"/>
                </w:rPr>
                <w:t xml:space="preserve">Capruso v. Village of Kings Point </w:t>
              </w:r>
              <w:bookmarkEnd w:id="74"/>
            </w:hyperlink>
          </w:p>
          <w:bookmarkStart w:id="75" w:name="co_searchResults_citation_5"/>
          <w:p>
            <w:pPr>
              <w:spacing w:before="0" w:after="0" w:line="220" w:lineRule="atLeast"/>
            </w:pPr>
            <w:r>
              <w:rPr>
                <w:rFonts w:ascii="Arial" w:hAnsi="Arial"/>
                <w:color w:val="696969"/>
                <w:sz w:val="18"/>
              </w:rPr>
              <w:t>Court of Appeals of New York.</w:t>
            </w:r>
            <w:r>
              <w:rPr>
                <w:rFonts w:ascii="Arial" w:hAnsi="Arial"/>
                <w:color w:val="696969"/>
                <w:sz w:val="18"/>
              </w:rPr>
              <w:t xml:space="preserve"> </w:t>
            </w:r>
            <w:r>
              <w:rPr>
                <w:rFonts w:ascii="Arial" w:hAnsi="Arial"/>
                <w:color w:val="696969"/>
                <w:sz w:val="18"/>
              </w:rPr>
              <w:t>June 12, 2014</w:t>
            </w:r>
            <w:r>
              <w:rPr>
                <w:rFonts w:ascii="Arial" w:hAnsi="Arial"/>
                <w:color w:val="696969"/>
                <w:sz w:val="18"/>
              </w:rPr>
              <w:t xml:space="preserve"> </w:t>
            </w:r>
            <w:hyperlink r:id="r38">
              <w:bookmarkStart w:id="76" w:name="cobalt_result_official_cite5"/>
              <w:r>
                <w:rPr>
                  <w:rFonts w:ascii="Arial" w:hAnsi="Arial"/>
                  <w:color w:val="000000"/>
                  <w:sz w:val="18"/>
                </w:rPr>
                <w:t>23 N.Y.3d 631</w:t>
              </w:r>
              <w:bookmarkEnd w:id="76"/>
            </w:hyperlink>
            <w:r>
              <w:rPr>
                <w:rFonts w:ascii="Arial" w:hAnsi="Arial"/>
                <w:color w:val="696969"/>
                <w:sz w:val="18"/>
              </w:rPr>
              <w:t xml:space="preserve"> </w:t>
            </w:r>
            <w:r>
              <w:rPr>
                <w:rFonts w:ascii="Arial" w:hAnsi="Arial"/>
                <w:color w:val="696969"/>
                <w:sz w:val="18"/>
              </w:rPr>
              <w:t>16 N.E.3d 527</w:t>
            </w:r>
          </w:p>
          <w:bookmarkEnd w:id="75"/>
          <w:bookmarkStart w:id="77"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Municipalities. Continuing wrong doctrine tolled running of statute of limitations for action against village for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7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Village residents and state brought two related actions against village, mayor, and board of trustees, seeking declaratory and injunctive relief predicated on village's use of alleged dedicated parkland for non-park purposes without legislative approval, in violation of the </w:t>
            </w:r>
            <w:bookmarkStart w:id="78" w:name="co_term_290"/>
            <w:r>
              <w:rPr>
                <w:rFonts w:ascii="Arial" w:hAnsi="Arial"/>
                <w:color w:val="000000"/>
                <w:sz w:val="20"/>
              </w:rPr>
              <w:t>public</w:t>
            </w:r>
            <w:bookmarkEnd w:id="78"/>
            <w:r>
              <w:rPr>
                <w:rFonts w:ascii="Arial" w:hAnsi="Arial"/>
                <w:color w:val="000000"/>
                <w:sz w:val="20"/>
              </w:rPr>
              <w:t xml:space="preserve"> </w:t>
            </w:r>
            <w:bookmarkStart w:id="79" w:name="co_term_291"/>
            <w:r>
              <w:rPr>
                <w:rFonts w:ascii="Arial" w:hAnsi="Arial"/>
                <w:color w:val="000000"/>
                <w:sz w:val="20"/>
              </w:rPr>
              <w:t>trust</w:t>
            </w:r>
            <w:bookmarkEnd w:id="79"/>
            <w:r>
              <w:rPr>
                <w:rFonts w:ascii="Arial" w:hAnsi="Arial"/>
                <w:color w:val="000000"/>
                <w:sz w:val="20"/>
              </w:rPr>
              <w:t xml:space="preserve"> </w:t>
            </w:r>
            <w:bookmarkStart w:id="80" w:name="co_term_292"/>
            <w:r>
              <w:rPr>
                <w:rFonts w:ascii="Arial" w:hAnsi="Arial"/>
                <w:color w:val="000000"/>
                <w:sz w:val="20"/>
              </w:rPr>
              <w:t>doctrine</w:t>
            </w:r>
            <w:bookmarkEnd w:id="80"/>
            <w:r>
              <w:rPr>
                <w:rFonts w:ascii="Arial" w:hAnsi="Arial"/>
                <w:color w:val="000000"/>
                <w:sz w:val="20"/>
              </w:rPr>
              <w:t xml:space="preserve">. Following affirmance of its orders granting state preliminary injunctive relief and denying defendants' cross-motions to dismiss, </w:t>
            </w:r>
            <w:hyperlink r:id="r39">
              <w:bookmarkStart w:id="81" w:name="co_link_I0727b3d09b7d11eabea3f0dc9fb695"/>
              <w:r>
                <w:rPr>
                  <w:rFonts w:ascii="Arial" w:hAnsi="Arial"/>
                  <w:color w:val="000000"/>
                  <w:sz w:val="20"/>
                </w:rPr>
                <w:t>78 A.D.3d 877, 912 N.Y.S.2d 244</w:t>
              </w:r>
              <w:bookmarkEnd w:id="81"/>
            </w:hyperlink>
            <w:r>
              <w:rPr>
                <w:rFonts w:ascii="Arial" w:hAnsi="Arial"/>
                <w:color w:val="000000"/>
                <w:sz w:val="20"/>
              </w:rPr>
              <w:t xml:space="preserve">, the Supreme Court, Nassau County, </w:t>
            </w:r>
            <w:hyperlink r:id="r40">
              <w:bookmarkStart w:id="82" w:name="co_link_I0727b3d19b7d11eabea3f0dc9fb695"/>
              <w:r>
                <w:rPr>
                  <w:rFonts w:ascii="Arial" w:hAnsi="Arial"/>
                  <w:color w:val="000000"/>
                  <w:sz w:val="20"/>
                </w:rPr>
                <w:t>Thomas Feinman</w:t>
              </w:r>
              <w:bookmarkEnd w:id="82"/>
            </w:hyperlink>
            <w:r>
              <w:rPr>
                <w:rFonts w:ascii="Arial" w:hAnsi="Arial"/>
                <w:color w:val="000000"/>
                <w:sz w:val="20"/>
              </w:rPr>
              <w:t xml:space="preserve">, J., granted residents' motion for summary judgment and dismissed defendants' affirmative defenses, and permanently enjoined defendants from denying or obstructing existing access to parks, unless and until explicit and specific approval was obtained from State Legislature, directed defendants to remove from portion of park all materials, equipment, and physical alterations, including buildings and other structures, under control of village, and directed defendants to pay reasonable attorney fees and other expenses in an amount to be determined. Village defendants appealed. The Supreme Court, Appellate Division, </w:t>
            </w:r>
            <w:hyperlink r:id="r41">
              <w:bookmarkStart w:id="83" w:name="co_link_I0727b3d29b7d11eabea3f0dc9fb695"/>
              <w:r>
                <w:rPr>
                  <w:rFonts w:ascii="Arial" w:hAnsi="Arial"/>
                  <w:color w:val="000000"/>
                  <w:sz w:val="20"/>
                </w:rPr>
                <w:t>102 A.D.3d 902, 959 N.Y.S.2d 233</w:t>
              </w:r>
              <w:bookmarkEnd w:id="83"/>
            </w:hyperlink>
            <w:r>
              <w:rPr>
                <w:rFonts w:ascii="Arial" w:hAnsi="Arial"/>
                <w:color w:val="000000"/>
                <w:sz w:val="20"/>
              </w:rPr>
              <w:t>, affirmed as modified, concluding that award of attorney fees and expenses was not warranted. Defendants were granted leave to appeal.</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42">
              <w:bookmarkStart w:id="84" w:name="co_link_I0727b3d39b7d11eabea3f0dc9fb695"/>
              <w:r>
                <w:rPr>
                  <w:rFonts w:ascii="Arial" w:hAnsi="Arial"/>
                  <w:color w:val="000000"/>
                  <w:sz w:val="20"/>
                </w:rPr>
                <w:t>Pigott</w:t>
              </w:r>
              <w:bookmarkEnd w:id="84"/>
            </w:hyperlink>
            <w:r>
              <w:rPr>
                <w:rFonts w:ascii="Arial" w:hAnsi="Arial"/>
                <w:color w:val="000000"/>
                <w:sz w:val="20"/>
              </w:rPr>
              <w:t>, J., held that:</w:t>
            </w:r>
          </w:p>
          <w:p>
            <w:pPr>
              <w:spacing w:before="0" w:after="0" w:line="225" w:lineRule="atLeast"/>
            </w:pPr>
            <w:r>
              <w:rPr>
                <w:rFonts w:ascii="Arial" w:hAnsi="Arial"/>
                <w:color w:val="000000"/>
                <w:sz w:val="20"/>
              </w:rPr>
              <w:t>1 the causes of action challenging village's proposed Department of Public Works (DPW) project were not barred by the statute of limitations;</w:t>
            </w:r>
          </w:p>
          <w:p>
            <w:pPr>
              <w:spacing w:before="0" w:after="0" w:line="225" w:lineRule="atLeast"/>
            </w:pPr>
            <w:r>
              <w:rPr>
                <w:rFonts w:ascii="Arial" w:hAnsi="Arial"/>
                <w:color w:val="000000"/>
                <w:sz w:val="20"/>
              </w:rPr>
              <w:t>2 the “continuing wrong doctrine” applied to toll the running of the statute of limitations with respect to plaintiffs' cause of action seeking to enjoin village's present non-park use of portion of parkland;</w:t>
            </w:r>
          </w:p>
          <w:p>
            <w:pPr>
              <w:spacing w:before="0" w:after="0" w:line="225" w:lineRule="atLeast"/>
            </w:pPr>
            <w:r>
              <w:rPr>
                <w:rFonts w:ascii="Arial" w:hAnsi="Arial"/>
                <w:color w:val="000000"/>
                <w:sz w:val="20"/>
              </w:rPr>
              <w:t>3 laches could not bar state's cause of action; and</w:t>
            </w:r>
          </w:p>
          <w:p>
            <w:pPr>
              <w:spacing w:before="0" w:after="0" w:line="225" w:lineRule="atLeast"/>
            </w:pPr>
            <w:r>
              <w:rPr>
                <w:rFonts w:ascii="Arial" w:hAnsi="Arial"/>
                <w:color w:val="000000"/>
                <w:sz w:val="20"/>
              </w:rPr>
              <w:t>4 laches has no application when plaintiffs allege a continuing wrong.</w:t>
            </w:r>
          </w:p>
          <w:p>
            <w:pPr>
              <w:spacing w:before="0" w:after="0" w:line="225" w:lineRule="atLeast"/>
            </w:pPr>
            <w:r>
              <w:rPr>
                <w:rFonts w:ascii="Arial" w:hAnsi="Arial"/>
                <w:color w:val="000000"/>
                <w:sz w:val="20"/>
              </w:rPr>
              <w:t>Affirmed.</w:t>
            </w:r>
          </w:p>
          <w:p>
            <w:pPr>
              <w:spacing w:before="0" w:after="0" w:line="225" w:lineRule="atLeast"/>
            </w:pPr>
            <w:bookmarkStart w:id="85" w:name="co_document_metaInfo_I2b2d6ed8f21111e39"/>
            <w:bookmarkEnd w:id="85"/>
            <w:bookmarkStart w:id="86" w:name="co_documentContentCacheKey4"/>
            <w:bookmarkEnd w:id="86"/>
          </w:p>
          <w:bookmarkStart w:id="87" w:name="co_snippet_5_1"/>
          <w:p>
            <w:pPr>
              <w:spacing w:before="100" w:after="0" w:line="225" w:lineRule="atLeast"/>
            </w:pPr>
            <w:hyperlink r:id="r43">
              <w:bookmarkStart w:id="88" w:name="cobalt_result_case_snippet_5_1"/>
              <w:r>
                <w:rPr>
                  <w:rFonts w:ascii="Arial" w:hAnsi="Arial"/>
                  <w:color w:val="000000"/>
                  <w:sz w:val="20"/>
                </w:rPr>
                <w:t xml:space="preserve">...non-park purposes without legislative approval,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Following affirmance of its orders granting state preliminary injunctive relief...</w:t>
              </w:r>
              <w:bookmarkEnd w:id="88"/>
            </w:hyperlink>
          </w:p>
          <w:bookmarkEnd w:id="87"/>
          <w:bookmarkStart w:id="89" w:name="co_snippet_5_2"/>
          <w:p>
            <w:pPr>
              <w:spacing w:before="100" w:after="0" w:line="225" w:lineRule="atLeast"/>
            </w:pPr>
            <w:hyperlink r:id="r44">
              <w:bookmarkStart w:id="90" w:name="cobalt_result_case_snippet_5_2"/>
              <w:r>
                <w:rPr>
                  <w:rFonts w:ascii="Arial" w:hAnsi="Arial"/>
                  <w:color w:val="000000"/>
                  <w:sz w:val="20"/>
                </w:rPr>
                <w:t xml:space="preserve">...parkland without legislative authority, in alleged, ongoing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even though, because village owned the parkland, the encroachment was...</w:t>
              </w:r>
              <w:bookmarkEnd w:id="90"/>
            </w:hyperlink>
          </w:p>
          <w:bookmarkEnd w:id="89"/>
          <w:bookmarkStart w:id="91" w:name="co_snippet_5_3"/>
          <w:p>
            <w:pPr>
              <w:spacing w:before="100" w:after="0" w:line="225" w:lineRule="atLeast"/>
            </w:pPr>
            <w:hyperlink r:id="r45">
              <w:bookmarkStart w:id="92" w:name="cobalt_result_case_snippet_5_3"/>
              <w:r>
                <w:rPr>
                  <w:rFonts w:ascii="Arial" w:hAnsi="Arial"/>
                  <w:color w:val="000000"/>
                  <w:sz w:val="20"/>
                </w:rPr>
                <w:t xml:space="preserve">...in that village defendants were, continuously,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able to abate that wrong. McKinney's CPLR 213(1...</w:t>
              </w:r>
              <w:bookmarkEnd w:id="92"/>
            </w:hyperlink>
          </w:p>
          <w:bookmarkEnd w:id="91"/>
        </w:tc>
      </w:tr>
      <w:bookmarkEnd w:id="72"/>
      <w:bookmarkStart w:id="93" w:name="cobalt_search_results_case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46">
              <w:bookmarkStart w:id="94" w:name="cobalt_result_case_title6"/>
              <w:r>
                <w:rPr>
                  <w:rFonts w:ascii="Arial" w:hAnsi="Arial"/>
                  <w:b/>
                  <w:color w:val="000000"/>
                  <w:sz w:val="24"/>
                </w:rPr>
                <w:t xml:space="preserve">Gwathmey v. State Through Dept. of Environment, Health, and Natural Resources Through Cobey </w:t>
              </w:r>
              <w:bookmarkEnd w:id="94"/>
            </w:hyperlink>
          </w:p>
          <w:bookmarkStart w:id="95" w:name="co_searchResults_citation_6"/>
          <w:p>
            <w:pPr>
              <w:spacing w:before="0" w:after="0" w:line="220" w:lineRule="atLeast"/>
            </w:pPr>
            <w:r>
              <w:rPr>
                <w:rFonts w:ascii="Arial" w:hAnsi="Arial"/>
                <w:color w:val="696969"/>
                <w:sz w:val="18"/>
              </w:rPr>
              <w:t>Supreme Court of North Carolina.</w:t>
            </w:r>
            <w:r>
              <w:rPr>
                <w:rFonts w:ascii="Arial" w:hAnsi="Arial"/>
                <w:color w:val="696969"/>
                <w:sz w:val="18"/>
              </w:rPr>
              <w:t xml:space="preserve"> </w:t>
            </w:r>
            <w:r>
              <w:rPr>
                <w:rFonts w:ascii="Arial" w:hAnsi="Arial"/>
                <w:color w:val="696969"/>
                <w:sz w:val="18"/>
              </w:rPr>
              <w:t>December 08, 1995</w:t>
            </w:r>
            <w:r>
              <w:rPr>
                <w:rFonts w:ascii="Arial" w:hAnsi="Arial"/>
                <w:color w:val="696969"/>
                <w:sz w:val="18"/>
              </w:rPr>
              <w:t xml:space="preserve"> </w:t>
            </w:r>
            <w:r>
              <w:rPr>
                <w:rFonts w:ascii="Arial" w:hAnsi="Arial"/>
                <w:color w:val="696969"/>
                <w:sz w:val="18"/>
              </w:rPr>
              <w:t>342 N.C. 287</w:t>
            </w:r>
            <w:r>
              <w:rPr>
                <w:rFonts w:ascii="Arial" w:hAnsi="Arial"/>
                <w:color w:val="696969"/>
                <w:sz w:val="18"/>
              </w:rPr>
              <w:t xml:space="preserve"> </w:t>
            </w:r>
            <w:r>
              <w:rPr>
                <w:rFonts w:ascii="Arial" w:hAnsi="Arial"/>
                <w:color w:val="696969"/>
                <w:sz w:val="18"/>
              </w:rPr>
              <w:t>464 S.E.2d 674</w:t>
            </w:r>
          </w:p>
          <w:bookmarkEnd w:id="95"/>
          <w:bookmarkStart w:id="96"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ESTATE - Public Lands. State Board of Education's sales of marshlands to private parties could not convey title free of public trust rights to extent that marshlands were covered by navigable waters.</w:t>
            </w:r>
          </w:p>
          <w:bookmarkEnd w:id="9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Owners of marshlands filed separate actions against state, seeking determination of quality of their titles to marshlands and other relief after state purported to reserve public trust rights in marshlands. After consolidation, the Superior Court, New Hanover County, G.K. Butterfield, J., denied state's motion for summary judgment and </w:t>
            </w:r>
            <w:hyperlink r:id="r47">
              <w:bookmarkStart w:id="97" w:name="co_link_I638f550478b611ebbea4f0dc9fb695"/>
              <w:r>
                <w:rPr>
                  <w:rFonts w:ascii="Arial" w:hAnsi="Arial"/>
                  <w:color w:val="000000"/>
                  <w:sz w:val="20"/>
                </w:rPr>
                <w:t>James D. Llewellyn</w:t>
              </w:r>
              <w:bookmarkEnd w:id="97"/>
            </w:hyperlink>
            <w:r>
              <w:rPr>
                <w:rFonts w:ascii="Arial" w:hAnsi="Arial"/>
                <w:color w:val="000000"/>
                <w:sz w:val="20"/>
              </w:rPr>
              <w:t xml:space="preserve">, J., entered judgment for owners after trial. State gave notice of appeal, and petition for discretionary review prior to determination by Court of Appeals was allowed. The Supreme Court, </w:t>
            </w:r>
            <w:hyperlink r:id="r48">
              <w:bookmarkStart w:id="98" w:name="co_link_I638f550678b611ebbea4f0dc9fb695"/>
              <w:r>
                <w:rPr>
                  <w:rFonts w:ascii="Arial" w:hAnsi="Arial"/>
                  <w:color w:val="000000"/>
                  <w:sz w:val="20"/>
                </w:rPr>
                <w:t>Mitchell</w:t>
              </w:r>
              <w:bookmarkEnd w:id="98"/>
            </w:hyperlink>
            <w:r>
              <w:rPr>
                <w:rFonts w:ascii="Arial" w:hAnsi="Arial"/>
                <w:color w:val="000000"/>
                <w:sz w:val="20"/>
              </w:rPr>
              <w:t xml:space="preserve">, C.J., held that: (1) lunar tides test under English common law did not determine navigability for purposes of determining whether land under water was subject to </w:t>
            </w:r>
            <w:bookmarkStart w:id="99" w:name="co_term_413"/>
            <w:r>
              <w:rPr>
                <w:rFonts w:ascii="Arial" w:hAnsi="Arial"/>
                <w:color w:val="000000"/>
                <w:sz w:val="20"/>
              </w:rPr>
              <w:t>public</w:t>
            </w:r>
            <w:bookmarkEnd w:id="99"/>
            <w:r>
              <w:rPr>
                <w:rFonts w:ascii="Arial" w:hAnsi="Arial"/>
                <w:color w:val="000000"/>
                <w:sz w:val="20"/>
              </w:rPr>
              <w:t xml:space="preserve"> </w:t>
            </w:r>
            <w:bookmarkStart w:id="100" w:name="co_term_414"/>
            <w:r>
              <w:rPr>
                <w:rFonts w:ascii="Arial" w:hAnsi="Arial"/>
                <w:color w:val="000000"/>
                <w:sz w:val="20"/>
              </w:rPr>
              <w:t>trust</w:t>
            </w:r>
            <w:bookmarkEnd w:id="100"/>
            <w:r>
              <w:rPr>
                <w:rFonts w:ascii="Arial" w:hAnsi="Arial"/>
                <w:color w:val="000000"/>
                <w:sz w:val="20"/>
              </w:rPr>
              <w:t xml:space="preserve"> </w:t>
            </w:r>
            <w:bookmarkStart w:id="101" w:name="co_term_415"/>
            <w:r>
              <w:rPr>
                <w:rFonts w:ascii="Arial" w:hAnsi="Arial"/>
                <w:color w:val="000000"/>
                <w:sz w:val="20"/>
              </w:rPr>
              <w:t>doctrine</w:t>
            </w:r>
            <w:bookmarkEnd w:id="101"/>
            <w:r>
              <w:rPr>
                <w:rFonts w:ascii="Arial" w:hAnsi="Arial"/>
                <w:color w:val="000000"/>
                <w:sz w:val="20"/>
              </w:rPr>
              <w:t xml:space="preserve">, abrogating </w:t>
            </w:r>
            <w:hyperlink r:id="r49">
              <w:bookmarkStart w:id="102" w:name="co_link_I638f550778b611ebbea4f0dc9fb695"/>
              <w:r>
                <w:rPr>
                  <w:rFonts w:ascii="Arial" w:hAnsi="Arial"/>
                  <w:i/>
                  <w:color w:val="000000"/>
                  <w:sz w:val="20"/>
                </w:rPr>
                <w:t xml:space="preserve">Hatfield </w:t>
              </w:r>
              <w:r>
                <w:rPr>
                  <w:rFonts w:ascii="Arial" w:hAnsi="Arial"/>
                  <w:color w:val="000000"/>
                  <w:sz w:val="20"/>
                </w:rPr>
                <w:t>, 29 N.C. 139,</w:t>
              </w:r>
              <w:bookmarkEnd w:id="102"/>
            </w:hyperlink>
            <w:r>
              <w:rPr>
                <w:rFonts w:ascii="Arial" w:hAnsi="Arial"/>
                <w:color w:val="000000"/>
                <w:sz w:val="20"/>
              </w:rPr>
              <w:t xml:space="preserve"> </w:t>
            </w:r>
            <w:hyperlink r:id="r50">
              <w:bookmarkStart w:id="103" w:name="co_link_I638f550878b611ebbea4f0dc9fb695"/>
              <w:r>
                <w:rPr>
                  <w:rFonts w:ascii="Arial" w:hAnsi="Arial"/>
                  <w:i/>
                  <w:color w:val="000000"/>
                  <w:sz w:val="20"/>
                </w:rPr>
                <w:t xml:space="preserve">Parmele </w:t>
              </w:r>
              <w:r>
                <w:rPr>
                  <w:rFonts w:ascii="Arial" w:hAnsi="Arial"/>
                  <w:color w:val="000000"/>
                  <w:sz w:val="20"/>
                </w:rPr>
                <w:t>, 235 N.C. 689, 71 S.E.2d 474;</w:t>
              </w:r>
              <w:bookmarkEnd w:id="103"/>
            </w:hyperlink>
            <w:r>
              <w:rPr>
                <w:rFonts w:ascii="Arial" w:hAnsi="Arial"/>
                <w:color w:val="000000"/>
                <w:sz w:val="20"/>
              </w:rPr>
              <w:t xml:space="preserve"> (2) if body of water in its natural condition could be navigated by watercraft, then it was navigable in fact and in law, and lands lying beneath it were thus subject to </w:t>
            </w:r>
            <w:bookmarkStart w:id="104" w:name="co_term_461"/>
            <w:r>
              <w:rPr>
                <w:rFonts w:ascii="Arial" w:hAnsi="Arial"/>
                <w:color w:val="000000"/>
                <w:sz w:val="20"/>
              </w:rPr>
              <w:t>public</w:t>
            </w:r>
            <w:bookmarkEnd w:id="104"/>
            <w:r>
              <w:rPr>
                <w:rFonts w:ascii="Arial" w:hAnsi="Arial"/>
                <w:color w:val="000000"/>
                <w:sz w:val="20"/>
              </w:rPr>
              <w:t xml:space="preserve"> </w:t>
            </w:r>
            <w:bookmarkStart w:id="105" w:name="co_term_462"/>
            <w:r>
              <w:rPr>
                <w:rFonts w:ascii="Arial" w:hAnsi="Arial"/>
                <w:color w:val="000000"/>
                <w:sz w:val="20"/>
              </w:rPr>
              <w:t>trust</w:t>
            </w:r>
            <w:bookmarkEnd w:id="105"/>
            <w:r>
              <w:rPr>
                <w:rFonts w:ascii="Arial" w:hAnsi="Arial"/>
                <w:color w:val="000000"/>
                <w:sz w:val="20"/>
              </w:rPr>
              <w:t xml:space="preserve"> </w:t>
            </w:r>
            <w:bookmarkStart w:id="106" w:name="co_term_463"/>
            <w:r>
              <w:rPr>
                <w:rFonts w:ascii="Arial" w:hAnsi="Arial"/>
                <w:color w:val="000000"/>
                <w:sz w:val="20"/>
              </w:rPr>
              <w:t>doctrine</w:t>
            </w:r>
            <w:bookmarkEnd w:id="106"/>
            <w:r>
              <w:rPr>
                <w:rFonts w:ascii="Arial" w:hAnsi="Arial"/>
                <w:color w:val="000000"/>
                <w:sz w:val="20"/>
              </w:rPr>
              <w:t>; (3) no statute ever expressly granted State Board of Education (SBE) fee simple title to marshlands free of all public trust rights and, thus, SBE's sales of marshlands to owners' predecessors could not convey title free of public trust rights to extent that marshlands were covered by navigable waters; and (4) statute expressly reserving public trust rights in marshlands did not impose any public trust rights on marshlands not covered by navigable waters.</w:t>
            </w:r>
          </w:p>
          <w:p>
            <w:pPr>
              <w:spacing w:before="0" w:after="0" w:line="225" w:lineRule="atLeast"/>
            </w:pPr>
            <w:r>
              <w:rPr>
                <w:rFonts w:ascii="Arial" w:hAnsi="Arial"/>
                <w:color w:val="000000"/>
                <w:sz w:val="20"/>
              </w:rPr>
              <w:t>Judgment vacated and case remanded.</w:t>
            </w:r>
          </w:p>
          <w:p>
            <w:pPr>
              <w:spacing w:before="0" w:after="0" w:line="225" w:lineRule="atLeast"/>
            </w:pPr>
            <w:bookmarkStart w:id="107" w:name="co_document_metaInfo_Ib3ecf167038311da8"/>
            <w:bookmarkEnd w:id="107"/>
            <w:bookmarkStart w:id="108" w:name="co_documentContentCacheKey5"/>
            <w:bookmarkEnd w:id="108"/>
          </w:p>
          <w:bookmarkStart w:id="109" w:name="co_snippet_6_1"/>
          <w:p>
            <w:pPr>
              <w:spacing w:before="100" w:after="0" w:line="225" w:lineRule="atLeast"/>
            </w:pPr>
            <w:hyperlink r:id="r51">
              <w:bookmarkStart w:id="110" w:name="cobalt_result_case_snippet_6_1"/>
              <w:r>
                <w:rPr>
                  <w:rFonts w:ascii="Arial" w:hAnsi="Arial"/>
                  <w:color w:val="000000"/>
                  <w:sz w:val="20"/>
                </w:rPr>
                <w:t xml:space="preserve">...purposes of determining whether land under water was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abrogating Hatfield , 29 N.C. 139, Parmele , 235 N.C. 689, 71...</w:t>
              </w:r>
              <w:bookmarkEnd w:id="110"/>
            </w:hyperlink>
          </w:p>
          <w:bookmarkEnd w:id="109"/>
          <w:bookmarkStart w:id="111" w:name="co_snippet_6_2"/>
          <w:p>
            <w:pPr>
              <w:spacing w:before="100" w:after="0" w:line="225" w:lineRule="atLeast"/>
            </w:pPr>
            <w:hyperlink r:id="r52">
              <w:bookmarkStart w:id="112" w:name="cobalt_result_case_snippet_6_2"/>
              <w:r>
                <w:rPr>
                  <w:rFonts w:ascii="Arial" w:hAnsi="Arial"/>
                  <w:color w:val="000000"/>
                  <w:sz w:val="20"/>
                </w:rPr>
                <w:t xml:space="preserve">...law, and lands lying beneath it were thus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no statute ever expressly granted State Board of Education...</w:t>
              </w:r>
              <w:bookmarkEnd w:id="112"/>
            </w:hyperlink>
          </w:p>
          <w:bookmarkEnd w:id="111"/>
          <w:bookmarkStart w:id="113" w:name="co_snippet_6_3"/>
          <w:p>
            <w:pPr>
              <w:spacing w:before="100" w:after="0" w:line="225" w:lineRule="atLeast"/>
            </w:pPr>
            <w:hyperlink r:id="r53">
              <w:bookmarkStart w:id="114" w:name="cobalt_result_case_snippet_6_3"/>
              <w:r>
                <w:rPr>
                  <w:rFonts w:ascii="Arial" w:hAnsi="Arial"/>
                  <w:color w:val="000000"/>
                  <w:sz w:val="20"/>
                </w:rPr>
                <w:t xml:space="preserve">...purposes of determining whether land under water was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abrogating— Hatfield v. Grimstead , 29 N.C. 139; Resort Dev. Co...</w:t>
              </w:r>
              <w:bookmarkEnd w:id="114"/>
            </w:hyperlink>
          </w:p>
          <w:bookmarkEnd w:id="113"/>
        </w:tc>
      </w:tr>
      <w:bookmarkEnd w:id="93"/>
      <w:bookmarkStart w:id="115" w:name="cobalt_search_results_case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54">
              <w:bookmarkStart w:id="116" w:name="cobalt_result_case_title7"/>
              <w:r>
                <w:rPr>
                  <w:rFonts w:ascii="Arial" w:hAnsi="Arial"/>
                  <w:b/>
                  <w:color w:val="000000"/>
                  <w:sz w:val="24"/>
                </w:rPr>
                <w:t xml:space="preserve">Union Square Park Community Coalition, Inc. v. New York City Dept. of Parks and Recreation </w:t>
              </w:r>
              <w:bookmarkEnd w:id="116"/>
            </w:hyperlink>
          </w:p>
          <w:bookmarkStart w:id="117" w:name="co_searchResults_citation_7"/>
          <w:p>
            <w:pPr>
              <w:spacing w:before="0" w:after="0" w:line="220" w:lineRule="atLeast"/>
            </w:pPr>
            <w:r>
              <w:rPr>
                <w:rFonts w:ascii="Arial" w:hAnsi="Arial"/>
                <w:color w:val="696969"/>
                <w:sz w:val="18"/>
              </w:rPr>
              <w:t>Court of Appeals of New York.</w:t>
            </w:r>
            <w:r>
              <w:rPr>
                <w:rFonts w:ascii="Arial" w:hAnsi="Arial"/>
                <w:color w:val="696969"/>
                <w:sz w:val="18"/>
              </w:rPr>
              <w:t xml:space="preserve"> </w:t>
            </w:r>
            <w:r>
              <w:rPr>
                <w:rFonts w:ascii="Arial" w:hAnsi="Arial"/>
                <w:color w:val="696969"/>
                <w:sz w:val="18"/>
              </w:rPr>
              <w:t>February 20, 2014</w:t>
            </w:r>
            <w:r>
              <w:rPr>
                <w:rFonts w:ascii="Arial" w:hAnsi="Arial"/>
                <w:color w:val="696969"/>
                <w:sz w:val="18"/>
              </w:rPr>
              <w:t xml:space="preserve"> </w:t>
            </w:r>
            <w:hyperlink r:id="r55">
              <w:bookmarkStart w:id="118" w:name="cobalt_result_official_cite7"/>
              <w:r>
                <w:rPr>
                  <w:rFonts w:ascii="Arial" w:hAnsi="Arial"/>
                  <w:color w:val="000000"/>
                  <w:sz w:val="18"/>
                </w:rPr>
                <w:t>22 N.Y.3d 648</w:t>
              </w:r>
              <w:bookmarkEnd w:id="118"/>
            </w:hyperlink>
            <w:r>
              <w:rPr>
                <w:rFonts w:ascii="Arial" w:hAnsi="Arial"/>
                <w:color w:val="696969"/>
                <w:sz w:val="18"/>
              </w:rPr>
              <w:t xml:space="preserve"> </w:t>
            </w:r>
            <w:r>
              <w:rPr>
                <w:rFonts w:ascii="Arial" w:hAnsi="Arial"/>
                <w:color w:val="696969"/>
                <w:sz w:val="18"/>
              </w:rPr>
              <w:t>8 N.E.3d 797</w:t>
            </w:r>
          </w:p>
          <w:bookmarkEnd w:id="117"/>
          <w:bookmarkStart w:id="119"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Property. City Department of Parks and Recreation's agreement with a restaurant operator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11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Action was brought against New York City Department of Parks and Recreation, its Commissioner, the City, and restaurant operator, challenging an agreement by the Department to allow the operation of a restaurant in a city park. The Supreme Court, New York County, </w:t>
            </w:r>
            <w:hyperlink r:id="r56">
              <w:bookmarkStart w:id="120" w:name="co_link_I20969395d34a11ebbea4f0dc9fb695"/>
              <w:r>
                <w:rPr>
                  <w:rFonts w:ascii="Arial" w:hAnsi="Arial"/>
                  <w:color w:val="000000"/>
                  <w:sz w:val="20"/>
                </w:rPr>
                <w:t>Arthur F. Engoron</w:t>
              </w:r>
              <w:bookmarkEnd w:id="120"/>
            </w:hyperlink>
            <w:r>
              <w:rPr>
                <w:rFonts w:ascii="Arial" w:hAnsi="Arial"/>
                <w:color w:val="000000"/>
                <w:sz w:val="20"/>
              </w:rPr>
              <w:t xml:space="preserve">, J., granted plaintiffs' request for a preliminary injunction and denied the </w:t>
            </w:r>
            <w:hyperlink r:id="r57">
              <w:bookmarkStart w:id="121" w:name="co_link_I20969396d34a11ebbea4f0dc9fb695"/>
              <w:r>
                <w:rPr>
                  <w:rFonts w:ascii="Arial" w:hAnsi="Arial"/>
                  <w:color w:val="000000"/>
                  <w:sz w:val="20"/>
                </w:rPr>
                <w:t>City's cross motion to dismiss. The Supreme Court, Appellate Division, 107 A.D.3d 525, 966 N.Y.S.2d 669</w:t>
              </w:r>
              <w:bookmarkEnd w:id="121"/>
            </w:hyperlink>
            <w:r>
              <w:rPr>
                <w:rFonts w:ascii="Arial" w:hAnsi="Arial"/>
                <w:color w:val="000000"/>
                <w:sz w:val="20"/>
              </w:rPr>
              <w:t>, reversed, denied the motion for a preliminary injunction and granted dismissal of the complaint, and plaintiffs were granted leave to appeal.</w:t>
            </w:r>
          </w:p>
          <w:p>
            <w:pPr>
              <w:spacing w:before="0" w:after="0" w:line="225" w:lineRule="atLeast"/>
            </w:pPr>
            <w:r>
              <w:rPr>
                <w:rFonts w:ascii="Arial" w:hAnsi="Arial"/>
                <w:color w:val="000000"/>
                <w:sz w:val="20"/>
              </w:rPr>
              <w:t>Holdings:</w:t>
            </w:r>
            <w:r>
              <w:rPr>
                <w:rFonts w:ascii="Arial" w:hAnsi="Arial"/>
                <w:color w:val="000000"/>
                <w:sz w:val="20"/>
              </w:rPr>
              <w:t xml:space="preserve"> The Court of Appeals of New York, </w:t>
            </w:r>
            <w:hyperlink r:id="r58">
              <w:bookmarkStart w:id="122" w:name="co_link_I20969397d34a11ebbea4f0dc9fb695"/>
              <w:r>
                <w:rPr>
                  <w:rFonts w:ascii="Arial" w:hAnsi="Arial"/>
                  <w:color w:val="000000"/>
                  <w:sz w:val="20"/>
                </w:rPr>
                <w:t>Graffeo</w:t>
              </w:r>
              <w:bookmarkEnd w:id="122"/>
            </w:hyperlink>
            <w:r>
              <w:rPr>
                <w:rFonts w:ascii="Arial" w:hAnsi="Arial"/>
                <w:color w:val="000000"/>
                <w:sz w:val="20"/>
              </w:rPr>
              <w:t>, J., held that:</w:t>
            </w:r>
          </w:p>
          <w:p>
            <w:pPr>
              <w:spacing w:before="0" w:after="0" w:line="225" w:lineRule="atLeast"/>
            </w:pPr>
            <w:r>
              <w:rPr>
                <w:rFonts w:ascii="Arial" w:hAnsi="Arial"/>
                <w:color w:val="000000"/>
                <w:sz w:val="20"/>
              </w:rPr>
              <w:t xml:space="preserve">1 the agreement did not violate the </w:t>
            </w:r>
            <w:bookmarkStart w:id="123" w:name="co_term_399"/>
            <w:r>
              <w:rPr>
                <w:rFonts w:ascii="Arial" w:hAnsi="Arial"/>
                <w:color w:val="000000"/>
                <w:sz w:val="20"/>
              </w:rPr>
              <w:t>public</w:t>
            </w:r>
            <w:bookmarkEnd w:id="123"/>
            <w:r>
              <w:rPr>
                <w:rFonts w:ascii="Arial" w:hAnsi="Arial"/>
                <w:color w:val="000000"/>
                <w:sz w:val="20"/>
              </w:rPr>
              <w:t xml:space="preserve"> </w:t>
            </w:r>
            <w:bookmarkStart w:id="124" w:name="co_term_400"/>
            <w:r>
              <w:rPr>
                <w:rFonts w:ascii="Arial" w:hAnsi="Arial"/>
                <w:color w:val="000000"/>
                <w:sz w:val="20"/>
              </w:rPr>
              <w:t>trust</w:t>
            </w:r>
            <w:bookmarkEnd w:id="124"/>
            <w:r>
              <w:rPr>
                <w:rFonts w:ascii="Arial" w:hAnsi="Arial"/>
                <w:color w:val="000000"/>
                <w:sz w:val="20"/>
              </w:rPr>
              <w:t xml:space="preserve"> </w:t>
            </w:r>
            <w:bookmarkStart w:id="125" w:name="co_term_401"/>
            <w:r>
              <w:rPr>
                <w:rFonts w:ascii="Arial" w:hAnsi="Arial"/>
                <w:color w:val="000000"/>
                <w:sz w:val="20"/>
              </w:rPr>
              <w:t>doctrine</w:t>
            </w:r>
            <w:bookmarkEnd w:id="125"/>
            <w:r>
              <w:rPr>
                <w:rFonts w:ascii="Arial" w:hAnsi="Arial"/>
                <w:color w:val="000000"/>
                <w:sz w:val="20"/>
              </w:rPr>
              <w:t>, and</w:t>
            </w:r>
          </w:p>
          <w:p>
            <w:pPr>
              <w:spacing w:before="0" w:after="0" w:line="225" w:lineRule="atLeast"/>
            </w:pPr>
            <w:r>
              <w:rPr>
                <w:rFonts w:ascii="Arial" w:hAnsi="Arial"/>
                <w:color w:val="000000"/>
                <w:sz w:val="20"/>
              </w:rPr>
              <w:t>2 the agreement constituted a license agreement, rather than a lease of parkland requiring legislative approval.</w:t>
            </w:r>
          </w:p>
          <w:p>
            <w:pPr>
              <w:spacing w:before="0" w:after="0" w:line="225" w:lineRule="atLeast"/>
            </w:pPr>
            <w:r>
              <w:rPr>
                <w:rFonts w:ascii="Arial" w:hAnsi="Arial"/>
                <w:color w:val="000000"/>
                <w:sz w:val="20"/>
              </w:rPr>
              <w:t>Affirmed.</w:t>
            </w:r>
          </w:p>
          <w:p>
            <w:pPr>
              <w:spacing w:before="0" w:after="0" w:line="225" w:lineRule="atLeast"/>
            </w:pPr>
            <w:bookmarkStart w:id="126" w:name="co_document_metaInfo_I50843de09a2811e38"/>
            <w:bookmarkEnd w:id="126"/>
            <w:bookmarkStart w:id="127" w:name="co_documentContentCacheKey6"/>
            <w:bookmarkEnd w:id="127"/>
          </w:p>
          <w:bookmarkStart w:id="128" w:name="co_snippet_7_1"/>
          <w:p>
            <w:pPr>
              <w:spacing w:before="100" w:after="0" w:line="225" w:lineRule="atLeast"/>
            </w:pPr>
            <w:hyperlink r:id="r59">
              <w:bookmarkStart w:id="129" w:name="cobalt_result_case_snippet_7_1"/>
              <w:r>
                <w:rPr>
                  <w:rFonts w:ascii="Arial" w:hAnsi="Arial"/>
                  <w:color w:val="000000"/>
                  <w:sz w:val="20"/>
                </w:rPr>
                <w:t xml:space="preserve">...held that: (1) the agreement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(2) the agreement constituted a license agreement, rather...</w:t>
              </w:r>
              <w:bookmarkEnd w:id="129"/>
            </w:hyperlink>
          </w:p>
          <w:bookmarkEnd w:id="128"/>
          <w:bookmarkStart w:id="130" w:name="co_snippet_7_2"/>
          <w:p>
            <w:pPr>
              <w:spacing w:before="100" w:after="0" w:line="225" w:lineRule="atLeast"/>
            </w:pPr>
            <w:hyperlink r:id="r60">
              <w:bookmarkStart w:id="131" w:name="cobalt_result_case_snippet_7_2"/>
              <w:r>
                <w:rPr>
                  <w:rFonts w:ascii="Arial" w:hAnsi="Arial"/>
                  <w:color w:val="000000"/>
                  <w:sz w:val="20"/>
                </w:rPr>
                <w:t xml:space="preserve">...k. Grants of rights to use public property.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dedicated parkland cannot be converted to a non-park purpose...</w:t>
              </w:r>
              <w:bookmarkEnd w:id="131"/>
            </w:hyperlink>
          </w:p>
          <w:bookmarkEnd w:id="130"/>
          <w:bookmarkStart w:id="132" w:name="co_snippet_7_3"/>
          <w:p>
            <w:pPr>
              <w:spacing w:before="100" w:after="0" w:line="225" w:lineRule="atLeast"/>
            </w:pPr>
            <w:hyperlink r:id="r61">
              <w:bookmarkStart w:id="133" w:name="cobalt_result_case_snippet_7_3"/>
              <w:r>
                <w:rPr>
                  <w:rFonts w:ascii="Arial" w:hAnsi="Arial"/>
                  <w:color w:val="000000"/>
                  <w:sz w:val="20"/>
                </w:rPr>
                <w:t xml:space="preserve">...City Department of Parks and Recreation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entering into a licensing agreement with a restaurant operator...</w:t>
              </w:r>
              <w:bookmarkEnd w:id="133"/>
            </w:hyperlink>
          </w:p>
          <w:bookmarkEnd w:id="132"/>
        </w:tc>
      </w:tr>
      <w:bookmarkEnd w:id="115"/>
      <w:bookmarkStart w:id="134" w:name="cobalt_search_results_case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62">
              <w:bookmarkStart w:id="135" w:name="cobalt_result_case_title8"/>
              <w:r>
                <w:rPr>
                  <w:rFonts w:ascii="Arial" w:hAnsi="Arial"/>
                  <w:b/>
                  <w:color w:val="000000"/>
                  <w:sz w:val="24"/>
                </w:rPr>
                <w:t xml:space="preserve">Fabrikant v. Currituck County </w:t>
              </w:r>
              <w:bookmarkEnd w:id="135"/>
            </w:hyperlink>
          </w:p>
          <w:bookmarkStart w:id="136" w:name="co_searchResults_citation_8"/>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October 18, 2005</w:t>
            </w:r>
            <w:r>
              <w:rPr>
                <w:rFonts w:ascii="Arial" w:hAnsi="Arial"/>
                <w:color w:val="696969"/>
                <w:sz w:val="18"/>
              </w:rPr>
              <w:t xml:space="preserve"> </w:t>
            </w:r>
            <w:r>
              <w:rPr>
                <w:rFonts w:ascii="Arial" w:hAnsi="Arial"/>
                <w:color w:val="696969"/>
                <w:sz w:val="18"/>
              </w:rPr>
              <w:t>174 N.C.App. 30</w:t>
            </w:r>
            <w:r>
              <w:rPr>
                <w:rFonts w:ascii="Arial" w:hAnsi="Arial"/>
                <w:color w:val="696969"/>
                <w:sz w:val="18"/>
              </w:rPr>
              <w:t xml:space="preserve"> </w:t>
            </w:r>
            <w:r>
              <w:rPr>
                <w:rFonts w:ascii="Arial" w:hAnsi="Arial"/>
                <w:color w:val="696969"/>
                <w:sz w:val="18"/>
              </w:rPr>
              <w:t>621 S.E.2d 19</w:t>
            </w:r>
          </w:p>
          <w:bookmarkEnd w:id="136"/>
          <w:bookmarkStart w:id="137"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Immunity. Reliance on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a claim of title in land such that state had waived immunity to quiet title action.</w:t>
            </w:r>
          </w:p>
          <w:bookmarkEnd w:id="13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Oceanfront landowners brought action against the state, the Department of Environment and Natural Resources, the Coastal Resources Commission, the Division of Coastal Management, the Director of the Division of Coastal Management, and others for declaratory judgment that they had exclusive ownership of dry sand beach, to quiet title in that portion of the beach, and for injunctive relief. The Superior Court, Currituck County, </w:t>
            </w:r>
            <w:hyperlink r:id="r63">
              <w:bookmarkStart w:id="138" w:name="co_link_I6066ee4b8edf11ea80afece7991500"/>
              <w:r>
                <w:rPr>
                  <w:rFonts w:ascii="Arial" w:hAnsi="Arial"/>
                  <w:color w:val="000000"/>
                  <w:sz w:val="20"/>
                </w:rPr>
                <w:t>J. Richard Parker</w:t>
              </w:r>
              <w:bookmarkEnd w:id="138"/>
            </w:hyperlink>
            <w:r>
              <w:rPr>
                <w:rFonts w:ascii="Arial" w:hAnsi="Arial"/>
                <w:color w:val="000000"/>
                <w:sz w:val="20"/>
              </w:rPr>
              <w:t>, J., dismissed the claims against the various state defendants, and landowners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64">
              <w:bookmarkStart w:id="139" w:name="co_link_I6066ee4d8edf11ea80afece7991500"/>
              <w:r>
                <w:rPr>
                  <w:rFonts w:ascii="Arial" w:hAnsi="Arial"/>
                  <w:color w:val="000000"/>
                  <w:sz w:val="20"/>
                </w:rPr>
                <w:t>Geer</w:t>
              </w:r>
              <w:bookmarkEnd w:id="139"/>
            </w:hyperlink>
            <w:r>
              <w:rPr>
                <w:rFonts w:ascii="Arial" w:hAnsi="Arial"/>
                <w:color w:val="000000"/>
                <w:sz w:val="20"/>
              </w:rPr>
              <w:t>, J., held that:</w:t>
            </w:r>
          </w:p>
          <w:p>
            <w:pPr>
              <w:spacing w:before="0" w:after="0" w:line="225" w:lineRule="atLeast"/>
            </w:pPr>
            <w:r>
              <w:rPr>
                <w:rFonts w:ascii="Arial" w:hAnsi="Arial"/>
                <w:color w:val="000000"/>
                <w:sz w:val="20"/>
              </w:rPr>
              <w:t>1 orders dismissing landowners' claims were appealable by interlocutory appeal;</w:t>
            </w:r>
          </w:p>
          <w:p>
            <w:pPr>
              <w:spacing w:before="0" w:after="0" w:line="225" w:lineRule="atLeast"/>
            </w:pPr>
            <w:r>
              <w:rPr>
                <w:rFonts w:ascii="Arial" w:hAnsi="Arial"/>
                <w:color w:val="000000"/>
                <w:sz w:val="20"/>
              </w:rPr>
              <w:t>2 landowners could not maintain claim for injunctive relief against state;</w:t>
            </w:r>
          </w:p>
          <w:p>
            <w:pPr>
              <w:spacing w:before="0" w:after="0" w:line="225" w:lineRule="atLeast"/>
            </w:pPr>
            <w:r>
              <w:rPr>
                <w:rFonts w:ascii="Arial" w:hAnsi="Arial"/>
                <w:color w:val="000000"/>
                <w:sz w:val="20"/>
              </w:rPr>
              <w:t xml:space="preserve">3 any reliance by state defendants upon the </w:t>
            </w:r>
            <w:bookmarkStart w:id="140" w:name="co_term_392"/>
            <w:r>
              <w:rPr>
                <w:rFonts w:ascii="Arial" w:hAnsi="Arial"/>
                <w:color w:val="000000"/>
                <w:sz w:val="20"/>
              </w:rPr>
              <w:t>public</w:t>
            </w:r>
            <w:bookmarkEnd w:id="140"/>
            <w:r>
              <w:rPr>
                <w:rFonts w:ascii="Arial" w:hAnsi="Arial"/>
                <w:color w:val="000000"/>
                <w:sz w:val="20"/>
              </w:rPr>
              <w:t xml:space="preserve"> </w:t>
            </w:r>
            <w:bookmarkStart w:id="141" w:name="co_term_393"/>
            <w:r>
              <w:rPr>
                <w:rFonts w:ascii="Arial" w:hAnsi="Arial"/>
                <w:color w:val="000000"/>
                <w:sz w:val="20"/>
              </w:rPr>
              <w:t>trust</w:t>
            </w:r>
            <w:bookmarkEnd w:id="141"/>
            <w:r>
              <w:rPr>
                <w:rFonts w:ascii="Arial" w:hAnsi="Arial"/>
                <w:color w:val="000000"/>
                <w:sz w:val="20"/>
              </w:rPr>
              <w:t xml:space="preserve"> </w:t>
            </w:r>
            <w:bookmarkStart w:id="142" w:name="co_term_394"/>
            <w:r>
              <w:rPr>
                <w:rFonts w:ascii="Arial" w:hAnsi="Arial"/>
                <w:color w:val="000000"/>
                <w:sz w:val="20"/>
              </w:rPr>
              <w:t>doctrine</w:t>
            </w:r>
            <w:bookmarkEnd w:id="142"/>
            <w:r>
              <w:rPr>
                <w:rFonts w:ascii="Arial" w:hAnsi="Arial"/>
                <w:color w:val="000000"/>
                <w:sz w:val="20"/>
              </w:rPr>
              <w:t xml:space="preserve"> to allow beach access was not a “claim of title in land” such that they had waived sovereign immunity to quiet title action;</w:t>
            </w:r>
          </w:p>
          <w:p>
            <w:pPr>
              <w:spacing w:before="0" w:after="0" w:line="225" w:lineRule="atLeast"/>
            </w:pPr>
            <w:r>
              <w:rPr>
                <w:rFonts w:ascii="Arial" w:hAnsi="Arial"/>
                <w:color w:val="000000"/>
                <w:sz w:val="20"/>
              </w:rPr>
              <w:t>4 neither Director's affidavit nor complaint established an actual controversy necessary for declaratory judgment; and</w:t>
            </w:r>
          </w:p>
          <w:p>
            <w:pPr>
              <w:spacing w:before="0" w:after="0" w:line="225" w:lineRule="atLeast"/>
            </w:pPr>
            <w:r>
              <w:rPr>
                <w:rFonts w:ascii="Arial" w:hAnsi="Arial"/>
                <w:color w:val="000000"/>
                <w:sz w:val="20"/>
              </w:rPr>
              <w:t>5 landowners gave the trial court the option to dismiss outright, rather than enter a stipulated dismissal, their claim that statutes allowing the public to use ocean beaches and defining such beaches constituted an unconstitutional taking of property.</w:t>
            </w:r>
          </w:p>
          <w:p>
            <w:pPr>
              <w:spacing w:before="0" w:after="0" w:line="225" w:lineRule="atLeast"/>
            </w:pPr>
            <w:r>
              <w:rPr>
                <w:rFonts w:ascii="Arial" w:hAnsi="Arial"/>
                <w:color w:val="000000"/>
                <w:sz w:val="20"/>
              </w:rPr>
              <w:t>Affirmed.</w:t>
            </w:r>
          </w:p>
          <w:p>
            <w:pPr>
              <w:spacing w:before="0" w:after="0" w:line="225" w:lineRule="atLeast"/>
            </w:pPr>
            <w:bookmarkStart w:id="143" w:name="co_document_metaInfo_I4d2cc65e3fc811da8"/>
            <w:bookmarkEnd w:id="143"/>
            <w:bookmarkStart w:id="144" w:name="co_documentContentCacheKey7"/>
            <w:bookmarkEnd w:id="144"/>
          </w:p>
          <w:bookmarkStart w:id="145" w:name="co_snippet_8_1"/>
          <w:p>
            <w:pPr>
              <w:spacing w:before="100" w:after="0" w:line="225" w:lineRule="atLeast"/>
            </w:pPr>
            <w:hyperlink r:id="r65">
              <w:bookmarkStart w:id="146" w:name="cobalt_result_case_snippet_8_1"/>
              <w:r>
                <w:rPr>
                  <w:rFonts w:ascii="Arial" w:hAnsi="Arial"/>
                  <w:color w:val="000000"/>
                  <w:sz w:val="20"/>
                </w:rPr>
                <w:t xml:space="preserve">...(3) any reliance by state defendants upon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allow beach access was not a “claim of title...</w:t>
              </w:r>
              <w:bookmarkEnd w:id="146"/>
            </w:hyperlink>
          </w:p>
          <w:bookmarkEnd w:id="145"/>
          <w:bookmarkStart w:id="147" w:name="co_snippet_8_2"/>
          <w:p>
            <w:pPr>
              <w:spacing w:before="100" w:after="0" w:line="225" w:lineRule="atLeast"/>
            </w:pPr>
            <w:hyperlink r:id="r66">
              <w:bookmarkStart w:id="148" w:name="cobalt_result_case_snippet_8_2"/>
              <w:r>
                <w:rPr>
                  <w:rFonts w:ascii="Arial" w:hAnsi="Arial"/>
                  <w:color w:val="000000"/>
                  <w:sz w:val="20"/>
                </w:rPr>
                <w:t xml:space="preserve">...general. Any reliance by state and state entities upon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allow access to dry sand ocean beach was an...</w:t>
              </w:r>
              <w:bookmarkEnd w:id="148"/>
            </w:hyperlink>
          </w:p>
          <w:bookmarkEnd w:id="147"/>
          <w:bookmarkStart w:id="149" w:name="co_snippet_8_3"/>
          <w:p>
            <w:pPr>
              <w:spacing w:before="100" w:after="0" w:line="225" w:lineRule="atLeast"/>
            </w:pPr>
            <w:hyperlink r:id="r67">
              <w:bookmarkStart w:id="150" w:name="cobalt_result_case_snippet_8_3"/>
              <w:r>
                <w:rPr>
                  <w:rFonts w:ascii="Arial" w:hAnsi="Arial"/>
                  <w:color w:val="000000"/>
                  <w:sz w:val="20"/>
                </w:rPr>
                <w:t xml:space="preserve">...state entities to oceanfront landowners' quiet title action, even if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gave state and state entities an interest in the property...</w:t>
              </w:r>
              <w:bookmarkEnd w:id="150"/>
            </w:hyperlink>
          </w:p>
          <w:bookmarkEnd w:id="149"/>
        </w:tc>
      </w:tr>
      <w:bookmarkEnd w:id="134"/>
      <w:bookmarkStart w:id="151" w:name="cobalt_search_results_case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68">
              <w:bookmarkStart w:id="152" w:name="cobalt_result_case_title9"/>
              <w:r>
                <w:rPr>
                  <w:rFonts w:ascii="Arial" w:hAnsi="Arial"/>
                  <w:b/>
                  <w:color w:val="000000"/>
                  <w:sz w:val="24"/>
                </w:rPr>
                <w:t xml:space="preserve">Glick v. Harvey </w:t>
              </w:r>
              <w:bookmarkEnd w:id="152"/>
            </w:hyperlink>
          </w:p>
          <w:bookmarkStart w:id="153" w:name="co_searchResults_citation_9"/>
          <w:p>
            <w:pPr>
              <w:spacing w:before="0" w:after="0" w:line="220" w:lineRule="atLeast"/>
            </w:pPr>
            <w:r>
              <w:rPr>
                <w:rFonts w:ascii="Arial" w:hAnsi="Arial"/>
                <w:color w:val="696969"/>
                <w:sz w:val="18"/>
              </w:rPr>
              <w:t>Court of Appeals of New York.</w:t>
            </w:r>
            <w:r>
              <w:rPr>
                <w:rFonts w:ascii="Arial" w:hAnsi="Arial"/>
                <w:color w:val="696969"/>
                <w:sz w:val="18"/>
              </w:rPr>
              <w:t xml:space="preserve"> </w:t>
            </w:r>
            <w:r>
              <w:rPr>
                <w:rFonts w:ascii="Arial" w:hAnsi="Arial"/>
                <w:color w:val="696969"/>
                <w:sz w:val="18"/>
              </w:rPr>
              <w:t>June 30, 2015</w:t>
            </w:r>
            <w:r>
              <w:rPr>
                <w:rFonts w:ascii="Arial" w:hAnsi="Arial"/>
                <w:color w:val="696969"/>
                <w:sz w:val="18"/>
              </w:rPr>
              <w:t xml:space="preserve"> </w:t>
            </w:r>
            <w:hyperlink r:id="r69">
              <w:bookmarkStart w:id="154" w:name="cobalt_result_official_cite9"/>
              <w:r>
                <w:rPr>
                  <w:rFonts w:ascii="Arial" w:hAnsi="Arial"/>
                  <w:color w:val="000000"/>
                  <w:sz w:val="18"/>
                </w:rPr>
                <w:t>25 N.Y.3d 1175</w:t>
              </w:r>
              <w:bookmarkEnd w:id="154"/>
            </w:hyperlink>
            <w:r>
              <w:rPr>
                <w:rFonts w:ascii="Arial" w:hAnsi="Arial"/>
                <w:color w:val="696969"/>
                <w:sz w:val="18"/>
              </w:rPr>
              <w:t xml:space="preserve"> </w:t>
            </w:r>
            <w:r>
              <w:rPr>
                <w:rFonts w:ascii="Arial" w:hAnsi="Arial"/>
                <w:color w:val="696969"/>
                <w:sz w:val="18"/>
              </w:rPr>
              <w:t>36 N.E.3d 640</w:t>
            </w:r>
          </w:p>
          <w:bookmarkEnd w:id="153"/>
          <w:bookmarkStart w:id="155"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City's actions did not manifest intent to dedicate parcels of municipal land as permanent public parkland.</w:t>
            </w:r>
          </w:p>
          <w:bookmarkEnd w:id="15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Petitioners commenced Article 78 proceeding to challenge city council's approval of construction project, seeking an injunction of city's planned transfer of four parcels of municipal land and a declaration that city had unlawfully alienated impliedly dedicated public parkland in violation of the </w:t>
            </w:r>
            <w:bookmarkStart w:id="156" w:name="co_term_2901"/>
            <w:r>
              <w:rPr>
                <w:rFonts w:ascii="Arial" w:hAnsi="Arial"/>
                <w:color w:val="000000"/>
                <w:sz w:val="20"/>
              </w:rPr>
              <w:t>public</w:t>
            </w:r>
            <w:bookmarkEnd w:id="156"/>
            <w:r>
              <w:rPr>
                <w:rFonts w:ascii="Arial" w:hAnsi="Arial"/>
                <w:color w:val="000000"/>
                <w:sz w:val="20"/>
              </w:rPr>
              <w:t xml:space="preserve"> </w:t>
            </w:r>
            <w:bookmarkStart w:id="157" w:name="co_term_2911"/>
            <w:r>
              <w:rPr>
                <w:rFonts w:ascii="Arial" w:hAnsi="Arial"/>
                <w:color w:val="000000"/>
                <w:sz w:val="20"/>
              </w:rPr>
              <w:t>trust</w:t>
            </w:r>
            <w:bookmarkEnd w:id="157"/>
            <w:r>
              <w:rPr>
                <w:rFonts w:ascii="Arial" w:hAnsi="Arial"/>
                <w:color w:val="000000"/>
                <w:sz w:val="20"/>
              </w:rPr>
              <w:t xml:space="preserve"> </w:t>
            </w:r>
            <w:bookmarkStart w:id="158" w:name="co_term_2921"/>
            <w:r>
              <w:rPr>
                <w:rFonts w:ascii="Arial" w:hAnsi="Arial"/>
                <w:color w:val="000000"/>
                <w:sz w:val="20"/>
              </w:rPr>
              <w:t>doctrine</w:t>
            </w:r>
            <w:bookmarkEnd w:id="158"/>
            <w:r>
              <w:rPr>
                <w:rFonts w:ascii="Arial" w:hAnsi="Arial"/>
                <w:color w:val="000000"/>
                <w:sz w:val="20"/>
              </w:rPr>
              <w:t xml:space="preserve">. Respondents filed cross-motions to dismiss. The Supreme Court, New York County, </w:t>
            </w:r>
            <w:hyperlink r:id="r70">
              <w:bookmarkStart w:id="159" w:name="co_link_Ic1c4fd43993511eabea3f0dc9fb695"/>
              <w:r>
                <w:rPr>
                  <w:rFonts w:ascii="Arial" w:hAnsi="Arial"/>
                  <w:color w:val="000000"/>
                  <w:sz w:val="20"/>
                </w:rPr>
                <w:t>Donna M. Mills</w:t>
              </w:r>
              <w:bookmarkEnd w:id="159"/>
            </w:hyperlink>
            <w:r>
              <w:rPr>
                <w:rFonts w:ascii="Arial" w:hAnsi="Arial"/>
                <w:color w:val="000000"/>
                <w:sz w:val="20"/>
              </w:rPr>
              <w:t xml:space="preserve">, J., </w:t>
            </w:r>
            <w:hyperlink r:id="r71">
              <w:bookmarkStart w:id="160" w:name="co_link_Ic1c4fd44993511eabea3f0dc9fb695"/>
              <w:r>
                <w:rPr>
                  <w:rFonts w:ascii="Arial" w:hAnsi="Arial"/>
                  <w:color w:val="000000"/>
                  <w:sz w:val="20"/>
                </w:rPr>
                <w:t>2014 WL 96413</w:t>
              </w:r>
              <w:bookmarkEnd w:id="160"/>
            </w:hyperlink>
            <w:r>
              <w:rPr>
                <w:rFonts w:ascii="Arial" w:hAnsi="Arial"/>
                <w:color w:val="000000"/>
                <w:sz w:val="20"/>
              </w:rPr>
              <w:t xml:space="preserve">, granted petition and issued injunction. Respondents appealed. The Supreme Court, Appellate Division, </w:t>
            </w:r>
            <w:hyperlink r:id="r72">
              <w:bookmarkStart w:id="161" w:name="co_link_Ic1c4fd45993511eabea3f0dc9fb695"/>
              <w:r>
                <w:rPr>
                  <w:rFonts w:ascii="Arial" w:hAnsi="Arial"/>
                  <w:color w:val="000000"/>
                  <w:sz w:val="20"/>
                </w:rPr>
                <w:t>121 A.D.3d 498, 994 N.Y.S.2d 118</w:t>
              </w:r>
              <w:bookmarkEnd w:id="161"/>
            </w:hyperlink>
            <w:r>
              <w:rPr>
                <w:rFonts w:ascii="Arial" w:hAnsi="Arial"/>
                <w:color w:val="000000"/>
                <w:sz w:val="20"/>
              </w:rPr>
              <w:t>, modified the judgment and affirmed. Petitioners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Appeals of New York held that city's acts were not an unequivocal manifestation of an intent to dedicate the parcels as permanent parkland.</w:t>
            </w:r>
          </w:p>
          <w:p>
            <w:pPr>
              <w:spacing w:before="0" w:after="0" w:line="225" w:lineRule="atLeast"/>
            </w:pPr>
            <w:r>
              <w:rPr>
                <w:rFonts w:ascii="Arial" w:hAnsi="Arial"/>
                <w:color w:val="000000"/>
                <w:sz w:val="20"/>
              </w:rPr>
              <w:t>Affirmed.</w:t>
            </w:r>
          </w:p>
          <w:p>
            <w:pPr>
              <w:spacing w:before="0" w:after="0" w:line="225" w:lineRule="atLeast"/>
            </w:pPr>
            <w:bookmarkStart w:id="162" w:name="co_document_metaInfo_I3803c5821f2511e59"/>
            <w:bookmarkEnd w:id="162"/>
            <w:bookmarkStart w:id="163" w:name="co_documentContentCacheKey8"/>
            <w:bookmarkEnd w:id="163"/>
          </w:p>
          <w:bookmarkStart w:id="164" w:name="co_snippet_9_1"/>
          <w:p>
            <w:pPr>
              <w:spacing w:before="100" w:after="0" w:line="225" w:lineRule="atLeast"/>
            </w:pPr>
            <w:hyperlink r:id="r73">
              <w:bookmarkStart w:id="165" w:name="cobalt_result_case_snippet_9_1"/>
              <w:r>
                <w:rPr>
                  <w:rFonts w:ascii="Arial" w:hAnsi="Arial"/>
                  <w:color w:val="000000"/>
                  <w:sz w:val="20"/>
                </w:rPr>
                <w:t xml:space="preserve">...unlawfully alienated impliedly dedicated public parkland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Respondents filed cross-motions to dismiss. The Supreme Court, New...</w:t>
              </w:r>
              <w:bookmarkEnd w:id="165"/>
            </w:hyperlink>
          </w:p>
          <w:bookmarkEnd w:id="164"/>
          <w:bookmarkStart w:id="166" w:name="co_snippet_9_2"/>
          <w:p>
            <w:pPr>
              <w:spacing w:before="100" w:after="0" w:line="225" w:lineRule="atLeast"/>
            </w:pPr>
            <w:hyperlink r:id="r74">
              <w:bookmarkStart w:id="167" w:name="cobalt_result_case_snippet_9_2"/>
              <w:r>
                <w:rPr>
                  <w:rFonts w:ascii="Arial" w:hAnsi="Arial"/>
                  <w:color w:val="000000"/>
                  <w:sz w:val="20"/>
                </w:rPr>
                <w:t xml:space="preserve">...and Effect 119 64 k. Misuser or diversion.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 land owner cannot alienate land that has been impliedly...</w:t>
              </w:r>
              <w:bookmarkEnd w:id="167"/>
            </w:hyperlink>
          </w:p>
          <w:bookmarkEnd w:id="166"/>
          <w:bookmarkStart w:id="168" w:name="co_snippet_9_3"/>
          <w:p>
            <w:pPr>
              <w:spacing w:before="100" w:after="0" w:line="225" w:lineRule="atLeast"/>
            </w:pPr>
            <w:hyperlink r:id="r75">
              <w:bookmarkStart w:id="169" w:name="cobalt_result_case_snippet_9_3"/>
              <w:r>
                <w:rPr>
                  <w:rFonts w:ascii="Arial" w:hAnsi="Arial"/>
                  <w:color w:val="000000"/>
                  <w:sz w:val="20"/>
                </w:rPr>
                <w:t xml:space="preserve">...Misuser or diversion. Party seeking to establish,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 implied dedication of land to a public use and...</w:t>
              </w:r>
              <w:bookmarkEnd w:id="169"/>
            </w:hyperlink>
          </w:p>
          <w:bookmarkEnd w:id="168"/>
        </w:tc>
      </w:tr>
      <w:bookmarkEnd w:id="151"/>
      <w:bookmarkStart w:id="170" w:name="cobalt_search_results_case1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76">
              <w:bookmarkStart w:id="171" w:name="co_search_case_citatorFlagImage_10"/>
              <w:r>
                <w:rPr>
                  <w:rFonts w:ascii="Arial" w:hAnsi="Arial"/>
                  <w:color w:val="000000"/>
                  <w:sz w:val="24"/>
                </w:rPr>
                <w:drawing>
                  <wp:inline>
                    <wp:extent cx="130642" cy="130642"/>
                    <wp:docPr id="7" name="Picture 1"/>
                    <a:graphic>
                      <a:graphicData uri="http://schemas.openxmlformats.org/drawingml/2006/picture">
                        <p:pic>
                          <p:nvPicPr>
                            <p:cNvPr id="8" name="Picture 1"/>
                            <p:cNvPicPr/>
                          </p:nvPicPr>
                          <p:blipFill>
                            <a:blip r:embed="r595"/>
                            <a:srcRect/>
                            <a:stretch>
                              <a:fillRect/>
                            </a:stretch>
                          </p:blipFill>
                          <p:spPr>
                            <a:xfrm>
                              <a:off x="0" y="0"/>
                              <a:ext cx="130642" cy="130642"/>
                            </a:xfrm>
                            <a:prstGeom prst="rect"/>
                          </p:spPr>
                        </p:pic>
                      </a:graphicData>
                    </a:graphic>
                  </wp:inline>
                </w:drawing>
              </w:r>
              <w:bookmarkEnd w:id="17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77">
              <w:bookmarkStart w:id="172" w:name="cobalt_result_case_title10"/>
              <w:r>
                <w:rPr>
                  <w:rFonts w:ascii="Arial" w:hAnsi="Arial"/>
                  <w:b/>
                  <w:color w:val="000000"/>
                  <w:sz w:val="24"/>
                </w:rPr>
                <w:t xml:space="preserve">State ex rel. Sprynczynatyk v. Mills </w:t>
              </w:r>
              <w:bookmarkEnd w:id="172"/>
            </w:hyperlink>
          </w:p>
          <w:bookmarkStart w:id="173" w:name="co_searchResults_citation_10"/>
          <w:p>
            <w:pPr>
              <w:spacing w:before="0" w:after="0" w:line="220" w:lineRule="atLeast"/>
            </w:pPr>
            <w:r>
              <w:rPr>
                <w:rFonts w:ascii="Arial" w:hAnsi="Arial"/>
                <w:color w:val="696969"/>
                <w:sz w:val="18"/>
              </w:rPr>
              <w:t>Supreme Court of North Dakota.</w:t>
            </w:r>
            <w:r>
              <w:rPr>
                <w:rFonts w:ascii="Arial" w:hAnsi="Arial"/>
                <w:color w:val="696969"/>
                <w:sz w:val="18"/>
              </w:rPr>
              <w:t xml:space="preserve"> </w:t>
            </w:r>
            <w:r>
              <w:rPr>
                <w:rFonts w:ascii="Arial" w:hAnsi="Arial"/>
                <w:color w:val="696969"/>
                <w:sz w:val="18"/>
              </w:rPr>
              <w:t>October 27, 1994</w:t>
            </w:r>
            <w:r>
              <w:rPr>
                <w:rFonts w:ascii="Arial" w:hAnsi="Arial"/>
                <w:color w:val="696969"/>
                <w:sz w:val="18"/>
              </w:rPr>
              <w:t xml:space="preserve"> </w:t>
            </w:r>
            <w:r>
              <w:rPr>
                <w:rFonts w:ascii="Arial" w:hAnsi="Arial"/>
                <w:color w:val="696969"/>
                <w:sz w:val="18"/>
              </w:rPr>
              <w:t>523 N.W.2d 537</w:t>
            </w:r>
            <w:r>
              <w:rPr>
                <w:rFonts w:ascii="Arial" w:hAnsi="Arial"/>
                <w:color w:val="696969"/>
                <w:sz w:val="18"/>
              </w:rPr>
              <w:t xml:space="preserve"> </w:t>
            </w:r>
            <w:r>
              <w:rPr>
                <w:rFonts w:ascii="Arial" w:hAnsi="Arial"/>
                <w:color w:val="696969"/>
                <w:sz w:val="18"/>
              </w:rPr>
              <w:t>1994 WL 586246</w:t>
            </w:r>
          </w:p>
          <w:bookmarkEnd w:id="173"/>
          <w:bookmarkStart w:id="174"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State brought declaratory judgment action against riparian landowners to determine interests in shore zone between high and low watermarks of river. The District Court, Burleigh County, South Central Judicial District, Bruce E. Bohlman, J., entered partial summary judgment for state on its claim that it held title to high watermarks, and...</w:t>
            </w:r>
          </w:p>
          <w:bookmarkEnd w:id="17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State brought declaratory judgment action against riparian landowners to determine interests in shore zone between high and low watermarks of river. The District Court, Burleigh County, South Central Judicial District, </w:t>
            </w:r>
            <w:hyperlink r:id="r78">
              <w:bookmarkStart w:id="175" w:name="co_link_I7f7c038193ad11ea80afece7991500"/>
              <w:r>
                <w:rPr>
                  <w:rFonts w:ascii="Arial" w:hAnsi="Arial"/>
                  <w:color w:val="000000"/>
                  <w:sz w:val="20"/>
                </w:rPr>
                <w:t>Bruce E. Bohlman</w:t>
              </w:r>
              <w:bookmarkEnd w:id="175"/>
            </w:hyperlink>
            <w:r>
              <w:rPr>
                <w:rFonts w:ascii="Arial" w:hAnsi="Arial"/>
                <w:color w:val="000000"/>
                <w:sz w:val="20"/>
              </w:rPr>
              <w:t xml:space="preserve">, J., entered partial summary judgment for state on its claim that it held title to high watermarks, and landowners appealed. The Supreme Court, </w:t>
            </w:r>
            <w:hyperlink r:id="r79">
              <w:bookmarkStart w:id="176" w:name="co_link_I7f7c038393ad11ea80afece7991500"/>
              <w:r>
                <w:rPr>
                  <w:rFonts w:ascii="Arial" w:hAnsi="Arial"/>
                  <w:color w:val="000000"/>
                  <w:sz w:val="20"/>
                </w:rPr>
                <w:t>Neumann</w:t>
              </w:r>
              <w:bookmarkEnd w:id="176"/>
            </w:hyperlink>
            <w:r>
              <w:rPr>
                <w:rFonts w:ascii="Arial" w:hAnsi="Arial"/>
                <w:color w:val="000000"/>
                <w:sz w:val="20"/>
              </w:rPr>
              <w:t>, J., held that both parties had coexistent, overlapping interests in shore zone.</w:t>
            </w:r>
          </w:p>
          <w:p>
            <w:pPr>
              <w:spacing w:before="0" w:after="0" w:line="225" w:lineRule="atLeast"/>
            </w:pPr>
            <w:r>
              <w:rPr>
                <w:rFonts w:ascii="Arial" w:hAnsi="Arial"/>
                <w:color w:val="000000"/>
                <w:sz w:val="20"/>
              </w:rPr>
              <w:t>Reversed.</w:t>
            </w:r>
          </w:p>
          <w:p>
            <w:pPr>
              <w:spacing w:before="0" w:after="0" w:line="225" w:lineRule="atLeast"/>
            </w:pPr>
            <w:hyperlink r:id="r80">
              <w:bookmarkStart w:id="177" w:name="co_link_I7f7c038593ad11ea80afece7991500"/>
              <w:r>
                <w:rPr>
                  <w:rFonts w:ascii="Arial" w:hAnsi="Arial"/>
                  <w:color w:val="000000"/>
                  <w:sz w:val="20"/>
                </w:rPr>
                <w:t>VandeWalle</w:t>
              </w:r>
              <w:bookmarkEnd w:id="177"/>
            </w:hyperlink>
            <w:r>
              <w:rPr>
                <w:rFonts w:ascii="Arial" w:hAnsi="Arial"/>
                <w:color w:val="000000"/>
                <w:sz w:val="20"/>
              </w:rPr>
              <w:t>, C.J., concurred in result.</w:t>
            </w:r>
          </w:p>
          <w:p>
            <w:pPr>
              <w:spacing w:before="0" w:after="0" w:line="225" w:lineRule="atLeast"/>
            </w:pPr>
            <w:hyperlink r:id="r81">
              <w:bookmarkStart w:id="178" w:name="co_link_I7f7c038693ad11ea80afece7991500"/>
              <w:r>
                <w:rPr>
                  <w:rFonts w:ascii="Arial" w:hAnsi="Arial"/>
                  <w:color w:val="000000"/>
                  <w:sz w:val="20"/>
                </w:rPr>
                <w:t>Levine</w:t>
              </w:r>
              <w:bookmarkEnd w:id="178"/>
            </w:hyperlink>
            <w:r>
              <w:rPr>
                <w:rFonts w:ascii="Arial" w:hAnsi="Arial"/>
                <w:color w:val="000000"/>
                <w:sz w:val="20"/>
              </w:rPr>
              <w:t>, J., filed concurring statement.</w:t>
            </w:r>
          </w:p>
          <w:p>
            <w:pPr>
              <w:spacing w:before="0" w:after="0" w:line="225" w:lineRule="atLeast"/>
            </w:pPr>
            <w:bookmarkStart w:id="179" w:name="co_document_metaInfo_Id1abcabaff5511d9b"/>
            <w:bookmarkEnd w:id="179"/>
            <w:bookmarkStart w:id="180" w:name="co_documentContentCacheKey9"/>
            <w:bookmarkEnd w:id="180"/>
          </w:p>
          <w:bookmarkStart w:id="181" w:name="co_snippet_10_1"/>
          <w:p>
            <w:pPr>
              <w:spacing w:before="100" w:after="0" w:line="225" w:lineRule="atLeast"/>
            </w:pPr>
            <w:hyperlink r:id="r82">
              <w:bookmarkStart w:id="182" w:name="cobalt_result_case_snippet_10_1"/>
              <w:r>
                <w:rPr>
                  <w:rFonts w:ascii="Arial" w:hAnsi="Arial"/>
                  <w:color w:val="000000"/>
                  <w:sz w:val="20"/>
                </w:rPr>
                <w:t xml:space="preserve">...gift provisions of the North Dakota State Constitution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clearly prohibit an interpretation of N.D.C.C. §47–01–15...</w:t>
              </w:r>
              <w:bookmarkEnd w:id="182"/>
            </w:hyperlink>
          </w:p>
          <w:bookmarkEnd w:id="181"/>
          <w:bookmarkStart w:id="183" w:name="co_snippet_10_2"/>
          <w:p>
            <w:pPr>
              <w:spacing w:before="100" w:after="0" w:line="225" w:lineRule="atLeast"/>
            </w:pPr>
            <w:hyperlink r:id="r83">
              <w:bookmarkStart w:id="184" w:name="cobalt_result_case_snippet_10_2"/>
              <w:r>
                <w:rPr>
                  <w:rFonts w:ascii="Arial" w:hAnsi="Arial"/>
                  <w:color w:val="000000"/>
                  <w:sz w:val="20"/>
                </w:rPr>
                <w:t xml:space="preserve">...watermark. The State asserts that under the equal footing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doctrines</w:t>
              </w:r>
              <w:r>
                <w:rPr>
                  <w:rFonts w:ascii="Arial" w:hAnsi="Arial"/>
                  <w:color w:val="000000"/>
                  <w:sz w:val="20"/>
                </w:rPr>
                <w:t>, it owns the shore zone to the high watermark. The...</w:t>
              </w:r>
              <w:bookmarkEnd w:id="184"/>
            </w:hyperlink>
          </w:p>
          <w:bookmarkEnd w:id="183"/>
          <w:bookmarkStart w:id="185" w:name="co_snippet_10_3"/>
          <w:p>
            <w:pPr>
              <w:spacing w:before="100" w:after="0" w:line="225" w:lineRule="atLeast"/>
            </w:pPr>
            <w:hyperlink r:id="r84">
              <w:bookmarkStart w:id="186" w:name="cobalt_result_case_snippet_10_3"/>
              <w:r>
                <w:rPr>
                  <w:rFonts w:ascii="Arial" w:hAnsi="Arial"/>
                  <w:color w:val="000000"/>
                  <w:sz w:val="20"/>
                </w:rPr>
                <w:t xml:space="preserve">...to the high watermark. 7 However, the equal footing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doctrines</w:t>
              </w:r>
              <w:r>
                <w:rPr>
                  <w:rFonts w:ascii="Arial" w:hAnsi="Arial"/>
                  <w:color w:val="000000"/>
                  <w:sz w:val="20"/>
                </w:rPr>
                <w:t xml:space="preserve"> establish that the State cannot totally abdicate its interest to...</w:t>
              </w:r>
              <w:bookmarkEnd w:id="186"/>
            </w:hyperlink>
          </w:p>
          <w:bookmarkEnd w:id="185"/>
        </w:tc>
      </w:tr>
      <w:bookmarkEnd w:id="170"/>
      <w:bookmarkStart w:id="187" w:name="cobalt_search_results_case1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85">
              <w:bookmarkStart w:id="188" w:name="cobalt_result_case_title11"/>
              <w:r>
                <w:rPr>
                  <w:rFonts w:ascii="Arial" w:hAnsi="Arial"/>
                  <w:b/>
                  <w:color w:val="000000"/>
                  <w:sz w:val="24"/>
                </w:rPr>
                <w:t xml:space="preserve">New York State Assemblyman v. City of New York </w:t>
              </w:r>
              <w:bookmarkEnd w:id="188"/>
            </w:hyperlink>
          </w:p>
          <w:bookmarkStart w:id="189" w:name="co_searchResults_citation_11"/>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June 07, 2011</w:t>
            </w:r>
            <w:r>
              <w:rPr>
                <w:rFonts w:ascii="Arial" w:hAnsi="Arial"/>
                <w:color w:val="696969"/>
                <w:sz w:val="18"/>
              </w:rPr>
              <w:t xml:space="preserve"> </w:t>
            </w:r>
            <w:hyperlink r:id="r86">
              <w:bookmarkStart w:id="190" w:name="cobalt_result_official_cite11"/>
              <w:r>
                <w:rPr>
                  <w:rFonts w:ascii="Arial" w:hAnsi="Arial"/>
                  <w:color w:val="000000"/>
                  <w:sz w:val="18"/>
                </w:rPr>
                <w:t>85 A.D.3d 429</w:t>
              </w:r>
              <w:bookmarkEnd w:id="190"/>
            </w:hyperlink>
            <w:r>
              <w:rPr>
                <w:rFonts w:ascii="Arial" w:hAnsi="Arial"/>
                <w:color w:val="696969"/>
                <w:sz w:val="18"/>
              </w:rPr>
              <w:t xml:space="preserve"> </w:t>
            </w:r>
            <w:r>
              <w:rPr>
                <w:rFonts w:ascii="Arial" w:hAnsi="Arial"/>
                <w:color w:val="696969"/>
                <w:sz w:val="18"/>
              </w:rPr>
              <w:t>924 N.Y.S.2d 370</w:t>
            </w:r>
          </w:p>
          <w:bookmarkEnd w:id="189"/>
          <w:bookmarkStart w:id="191"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Recreational Use. Parcel of land did not constitute parkland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19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Assemblyman filed action seeking declaratory judgment that municipality could not proceed with construction and operation of solid waste marine transfer station (MTS) without authorization from New York State Legislature. The Supreme Court, New York County, </w:t>
            </w:r>
            <w:hyperlink r:id="r87">
              <w:bookmarkStart w:id="192" w:name="co_link_Iff6a2d8a9b7811eabea3f0dc9fb695"/>
              <w:r>
                <w:rPr>
                  <w:rFonts w:ascii="Arial" w:hAnsi="Arial"/>
                  <w:color w:val="000000"/>
                  <w:sz w:val="20"/>
                </w:rPr>
                <w:t>Michael D. Stallman</w:t>
              </w:r>
              <w:bookmarkEnd w:id="192"/>
            </w:hyperlink>
            <w:r>
              <w:rPr>
                <w:rFonts w:ascii="Arial" w:hAnsi="Arial"/>
                <w:color w:val="000000"/>
                <w:sz w:val="20"/>
              </w:rPr>
              <w:t>, J., granted summary judgment for municipality. Plaintiff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Asphalt Green parcel did not constitute parkland;</w:t>
            </w:r>
          </w:p>
          <w:p>
            <w:pPr>
              <w:spacing w:before="0" w:after="0" w:line="225" w:lineRule="atLeast"/>
            </w:pPr>
            <w:r>
              <w:rPr>
                <w:rFonts w:ascii="Arial" w:hAnsi="Arial"/>
                <w:color w:val="000000"/>
                <w:sz w:val="20"/>
              </w:rPr>
              <w:t>2 Bobby Wagner Walk parcel did not constitute parkland; and</w:t>
            </w:r>
          </w:p>
          <w:p>
            <w:pPr>
              <w:spacing w:before="0" w:after="0" w:line="225" w:lineRule="atLeast"/>
            </w:pPr>
            <w:r>
              <w:rPr>
                <w:rFonts w:ascii="Arial" w:hAnsi="Arial"/>
                <w:color w:val="000000"/>
                <w:sz w:val="20"/>
              </w:rPr>
              <w:t>3 reconstruction of access ramp and MTS would not have resulted in substantial intrusion on parkland for non-park purposes.</w:t>
            </w:r>
          </w:p>
          <w:p>
            <w:pPr>
              <w:spacing w:before="0" w:after="0" w:line="225" w:lineRule="atLeast"/>
            </w:pPr>
            <w:r>
              <w:rPr>
                <w:rFonts w:ascii="Arial" w:hAnsi="Arial"/>
                <w:color w:val="000000"/>
                <w:sz w:val="20"/>
              </w:rPr>
              <w:t>Affirmed.</w:t>
            </w:r>
          </w:p>
          <w:p>
            <w:pPr>
              <w:spacing w:before="0" w:after="0" w:line="225" w:lineRule="atLeast"/>
            </w:pPr>
            <w:bookmarkStart w:id="193" w:name="co_document_metaInfo_I7c89d395910b11e0a"/>
            <w:bookmarkEnd w:id="193"/>
            <w:bookmarkStart w:id="194" w:name="co_documentContentCacheKey10"/>
            <w:bookmarkEnd w:id="194"/>
          </w:p>
          <w:bookmarkStart w:id="195" w:name="co_snippet_11_1"/>
          <w:p>
            <w:pPr>
              <w:spacing w:before="100" w:after="0" w:line="225" w:lineRule="atLeast"/>
            </w:pPr>
            <w:hyperlink r:id="r88">
              <w:bookmarkStart w:id="196" w:name="cobalt_result_case_snippet_11_1"/>
              <w:r>
                <w:rPr>
                  <w:rFonts w:ascii="Arial" w:hAnsi="Arial"/>
                  <w:color w:val="000000"/>
                  <w:sz w:val="20"/>
                </w:rPr>
                <w:t xml:space="preserve">...k. Grants of rights to use public property.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state legislative approval is required before parkland can be alienated...</w:t>
              </w:r>
              <w:bookmarkEnd w:id="196"/>
            </w:hyperlink>
          </w:p>
          <w:bookmarkEnd w:id="195"/>
          <w:bookmarkStart w:id="197" w:name="co_snippet_11_2"/>
          <w:p>
            <w:pPr>
              <w:spacing w:before="100" w:after="0" w:line="225" w:lineRule="atLeast"/>
            </w:pPr>
            <w:hyperlink r:id="r89">
              <w:bookmarkStart w:id="198" w:name="cobalt_result_case_snippet_11_2"/>
              <w:r>
                <w:rPr>
                  <w:rFonts w:ascii="Arial" w:hAnsi="Arial"/>
                  <w:color w:val="000000"/>
                  <w:sz w:val="20"/>
                </w:rPr>
                <w:t xml:space="preserve">...dedication. Parcel of land did not constitute parkland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either expressly, or by implication, where it had been assigned...</w:t>
              </w:r>
              <w:bookmarkEnd w:id="198"/>
            </w:hyperlink>
          </w:p>
          <w:bookmarkEnd w:id="197"/>
          <w:bookmarkStart w:id="199" w:name="co_snippet_11_3"/>
          <w:p>
            <w:pPr>
              <w:spacing w:before="100" w:after="0" w:line="225" w:lineRule="atLeast"/>
            </w:pPr>
            <w:hyperlink r:id="r90">
              <w:bookmarkStart w:id="200" w:name="cobalt_result_case_snippet_11_3"/>
              <w:r>
                <w:rPr>
                  <w:rFonts w:ascii="Arial" w:hAnsi="Arial"/>
                  <w:color w:val="000000"/>
                  <w:sz w:val="20"/>
                </w:rPr>
                <w:t xml:space="preserve">...functioned primarily as thoroughfare did not constitute parkland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either expressly, or by implication. [5] 268 Municipal Corporations 268XI...</w:t>
              </w:r>
              <w:bookmarkEnd w:id="200"/>
            </w:hyperlink>
          </w:p>
          <w:bookmarkEnd w:id="199"/>
        </w:tc>
      </w:tr>
      <w:bookmarkEnd w:id="187"/>
      <w:bookmarkStart w:id="201" w:name="cobalt_search_results_case1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1">
              <w:bookmarkStart w:id="202" w:name="co_search_case_citatorFlagImage_12"/>
              <w:r>
                <w:rPr>
                  <w:rFonts w:ascii="Arial" w:hAnsi="Arial"/>
                  <w:color w:val="000000"/>
                  <w:sz w:val="24"/>
                </w:rPr>
                <w:drawing>
                  <wp:inline>
                    <wp:extent cx="130642" cy="130642"/>
                    <wp:docPr id="9" name="Picture 1"/>
                    <a:graphic>
                      <a:graphicData uri="http://schemas.openxmlformats.org/drawingml/2006/picture">
                        <p:pic>
                          <p:nvPicPr>
                            <p:cNvPr id="10" name="Picture 1"/>
                            <p:cNvPicPr/>
                          </p:nvPicPr>
                          <p:blipFill>
                            <a:blip r:embed="r595"/>
                            <a:srcRect/>
                            <a:stretch>
                              <a:fillRect/>
                            </a:stretch>
                          </p:blipFill>
                          <p:spPr>
                            <a:xfrm>
                              <a:off x="0" y="0"/>
                              <a:ext cx="130642" cy="130642"/>
                            </a:xfrm>
                            <a:prstGeom prst="rect"/>
                          </p:spPr>
                        </p:pic>
                      </a:graphicData>
                    </a:graphic>
                  </wp:inline>
                </w:drawing>
              </w:r>
              <w:bookmarkEnd w:id="20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92">
              <w:bookmarkStart w:id="203" w:name="cobalt_result_case_title12"/>
              <w:r>
                <w:rPr>
                  <w:rFonts w:ascii="Arial" w:hAnsi="Arial"/>
                  <w:b/>
                  <w:color w:val="000000"/>
                  <w:sz w:val="24"/>
                </w:rPr>
                <w:t xml:space="preserve">State ex rel. Rohrer v. Credle </w:t>
              </w:r>
              <w:bookmarkEnd w:id="203"/>
            </w:hyperlink>
          </w:p>
          <w:bookmarkStart w:id="204" w:name="co_searchResults_citation_12"/>
          <w:p>
            <w:pPr>
              <w:spacing w:before="0" w:after="0" w:line="220" w:lineRule="atLeast"/>
            </w:pPr>
            <w:r>
              <w:rPr>
                <w:rFonts w:ascii="Arial" w:hAnsi="Arial"/>
                <w:color w:val="696969"/>
                <w:sz w:val="18"/>
              </w:rPr>
              <w:t>Supreme Court of North Carolina.</w:t>
            </w:r>
            <w:r>
              <w:rPr>
                <w:rFonts w:ascii="Arial" w:hAnsi="Arial"/>
                <w:color w:val="696969"/>
                <w:sz w:val="18"/>
              </w:rPr>
              <w:t xml:space="preserve"> </w:t>
            </w:r>
            <w:r>
              <w:rPr>
                <w:rFonts w:ascii="Arial" w:hAnsi="Arial"/>
                <w:color w:val="696969"/>
                <w:sz w:val="18"/>
              </w:rPr>
              <w:t>June 30, 1988</w:t>
            </w:r>
            <w:r>
              <w:rPr>
                <w:rFonts w:ascii="Arial" w:hAnsi="Arial"/>
                <w:color w:val="696969"/>
                <w:sz w:val="18"/>
              </w:rPr>
              <w:t xml:space="preserve"> </w:t>
            </w:r>
            <w:r>
              <w:rPr>
                <w:rFonts w:ascii="Arial" w:hAnsi="Arial"/>
                <w:color w:val="696969"/>
                <w:sz w:val="18"/>
              </w:rPr>
              <w:t>322 N.C. 522</w:t>
            </w:r>
            <w:r>
              <w:rPr>
                <w:rFonts w:ascii="Arial" w:hAnsi="Arial"/>
                <w:color w:val="696969"/>
                <w:sz w:val="18"/>
              </w:rPr>
              <w:t xml:space="preserve"> </w:t>
            </w:r>
            <w:r>
              <w:rPr>
                <w:rFonts w:ascii="Arial" w:hAnsi="Arial"/>
                <w:color w:val="696969"/>
                <w:sz w:val="18"/>
              </w:rPr>
              <w:t>369 S.E.2d 825</w:t>
            </w:r>
          </w:p>
          <w:bookmarkEnd w:id="204"/>
          <w:bookmarkStart w:id="205"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State brought suit to remove cloud on title to tract of land beneath navigable waters, and fisherman asserted claims and defenses. The Superior Court, Hyde County, Thomas S. Watts, Frank R. Brown, and Jay Herbert Small, JJ., dismissed the claims and defenses and granted State's motion for summary judgment. Fisherman appealed....</w:t>
            </w:r>
          </w:p>
          <w:bookmarkEnd w:id="20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State brought suit to remove cloud on title to tract of land beneath navigable waters, and fisherman asserted claims and defenses. The Superior Court, Hyde County, Thomas S. Watts, Frank R. Brown, and Jay Herbert Small, JJ., dismissed the claims and defenses and granted State's motion for summary judgment. Fisherman appealed. The Court of Appeals, </w:t>
            </w:r>
            <w:hyperlink r:id="r93">
              <w:bookmarkStart w:id="206" w:name="co_link_If76c96519c4011eabea3f0dc9fb695"/>
              <w:r>
                <w:rPr>
                  <w:rFonts w:ascii="Arial" w:hAnsi="Arial"/>
                  <w:color w:val="000000"/>
                  <w:sz w:val="20"/>
                </w:rPr>
                <w:t>86 N.C.App. 633, 359 S.E.2d 45,</w:t>
              </w:r>
              <w:bookmarkEnd w:id="206"/>
            </w:hyperlink>
            <w:r>
              <w:rPr>
                <w:rFonts w:ascii="Arial" w:hAnsi="Arial"/>
                <w:color w:val="000000"/>
                <w:sz w:val="20"/>
              </w:rPr>
              <w:t xml:space="preserve"> affirmed, and discretionary review was granted. The Supreme Court, Meyer, J., held that, under </w:t>
            </w:r>
            <w:bookmarkStart w:id="207" w:name="co_term_235"/>
            <w:r>
              <w:rPr>
                <w:rFonts w:ascii="Arial" w:hAnsi="Arial"/>
                <w:color w:val="000000"/>
                <w:sz w:val="20"/>
              </w:rPr>
              <w:t>public</w:t>
            </w:r>
            <w:bookmarkEnd w:id="207"/>
            <w:r>
              <w:rPr>
                <w:rFonts w:ascii="Arial" w:hAnsi="Arial"/>
                <w:color w:val="000000"/>
                <w:sz w:val="20"/>
              </w:rPr>
              <w:t xml:space="preserve"> </w:t>
            </w:r>
            <w:bookmarkStart w:id="208" w:name="co_term_236"/>
            <w:r>
              <w:rPr>
                <w:rFonts w:ascii="Arial" w:hAnsi="Arial"/>
                <w:color w:val="000000"/>
                <w:sz w:val="20"/>
              </w:rPr>
              <w:t>trust</w:t>
            </w:r>
            <w:bookmarkEnd w:id="208"/>
            <w:r>
              <w:rPr>
                <w:rFonts w:ascii="Arial" w:hAnsi="Arial"/>
                <w:color w:val="000000"/>
                <w:sz w:val="20"/>
              </w:rPr>
              <w:t xml:space="preserve"> </w:t>
            </w:r>
            <w:bookmarkStart w:id="209" w:name="co_term_237"/>
            <w:r>
              <w:rPr>
                <w:rFonts w:ascii="Arial" w:hAnsi="Arial"/>
                <w:color w:val="000000"/>
                <w:sz w:val="20"/>
              </w:rPr>
              <w:t>doctrine</w:t>
            </w:r>
            <w:bookmarkEnd w:id="209"/>
            <w:r>
              <w:rPr>
                <w:rFonts w:ascii="Arial" w:hAnsi="Arial"/>
                <w:color w:val="000000"/>
                <w:sz w:val="20"/>
              </w:rPr>
              <w:t>, fisherman could not have acquired by prescription exclusive right to harvest oysters in navigable waters.</w:t>
            </w:r>
          </w:p>
          <w:p>
            <w:pPr>
              <w:spacing w:before="0" w:after="0" w:line="225" w:lineRule="atLeast"/>
            </w:pPr>
            <w:r>
              <w:rPr>
                <w:rFonts w:ascii="Arial" w:hAnsi="Arial"/>
                <w:color w:val="000000"/>
                <w:sz w:val="20"/>
              </w:rPr>
              <w:t>Affirmed.</w:t>
            </w:r>
          </w:p>
          <w:p>
            <w:pPr>
              <w:spacing w:before="0" w:after="0" w:line="225" w:lineRule="atLeast"/>
            </w:pPr>
            <w:bookmarkStart w:id="210" w:name="co_document_metaInfo_Id1f3bef8025c11da8"/>
            <w:bookmarkEnd w:id="210"/>
            <w:bookmarkStart w:id="211" w:name="co_documentContentCacheKey11"/>
            <w:bookmarkEnd w:id="211"/>
          </w:p>
          <w:bookmarkStart w:id="212" w:name="co_snippet_12_1"/>
          <w:p>
            <w:pPr>
              <w:spacing w:before="100" w:after="0" w:line="225" w:lineRule="atLeast"/>
            </w:pPr>
            <w:hyperlink r:id="r94">
              <w:bookmarkStart w:id="213" w:name="cobalt_result_case_snippet_12_1"/>
              <w:r>
                <w:rPr>
                  <w:rFonts w:ascii="Arial" w:hAnsi="Arial"/>
                  <w:color w:val="000000"/>
                  <w:sz w:val="20"/>
                </w:rPr>
                <w:t xml:space="preserve">...was granted. The Supreme Court, Meyer, J., held that,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fisherman could not have acquired by prescription exclusive right to...</w:t>
              </w:r>
              <w:bookmarkEnd w:id="213"/>
            </w:hyperlink>
          </w:p>
          <w:bookmarkEnd w:id="212"/>
          <w:bookmarkStart w:id="214" w:name="co_snippet_12_2"/>
          <w:p>
            <w:pPr>
              <w:spacing w:before="100" w:after="0" w:line="225" w:lineRule="atLeast"/>
            </w:pPr>
            <w:hyperlink r:id="r95">
              <w:bookmarkStart w:id="215" w:name="cobalt_result_case_snippet_12_2"/>
              <w:r>
                <w:rPr>
                  <w:rFonts w:ascii="Arial" w:hAnsi="Arial"/>
                  <w:color w:val="000000"/>
                  <w:sz w:val="20"/>
                </w:rPr>
                <w:t xml:space="preserve">...general. (Formerly 270k37(1) Navigable Waters) Navigable waters are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land grant in fee embracing land submerged under navigable...</w:t>
              </w:r>
              <w:bookmarkEnd w:id="215"/>
            </w:hyperlink>
          </w:p>
          <w:bookmarkEnd w:id="214"/>
          <w:bookmarkStart w:id="216" w:name="co_snippet_12_3"/>
          <w:p>
            <w:pPr>
              <w:spacing w:before="100" w:after="0" w:line="225" w:lineRule="atLeast"/>
            </w:pPr>
            <w:hyperlink r:id="r96">
              <w:bookmarkStart w:id="217" w:name="cobalt_result_case_snippet_12_3"/>
              <w:r>
                <w:rPr>
                  <w:rFonts w:ascii="Arial" w:hAnsi="Arial"/>
                  <w:color w:val="000000"/>
                  <w:sz w:val="20"/>
                </w:rPr>
                <w:t xml:space="preserve">...2) k. Grant, allotment, or lease by public authorities.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fisherman could not have by prescription acquired exclusive right to...</w:t>
              </w:r>
              <w:bookmarkEnd w:id="217"/>
            </w:hyperlink>
          </w:p>
          <w:bookmarkEnd w:id="216"/>
        </w:tc>
      </w:tr>
      <w:bookmarkEnd w:id="201"/>
      <w:bookmarkStart w:id="218" w:name="cobalt_search_results_case1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97">
              <w:bookmarkStart w:id="219" w:name="cobalt_result_case_title13"/>
              <w:r>
                <w:rPr>
                  <w:rFonts w:ascii="Arial" w:hAnsi="Arial"/>
                  <w:b/>
                  <w:color w:val="000000"/>
                  <w:sz w:val="24"/>
                </w:rPr>
                <w:t xml:space="preserve">Bauman v. Woodlake Partners, LLC </w:t>
              </w:r>
              <w:bookmarkEnd w:id="219"/>
            </w:hyperlink>
          </w:p>
          <w:bookmarkStart w:id="220" w:name="co_searchResults_citation_13"/>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September 01, 2009</w:t>
            </w:r>
            <w:r>
              <w:rPr>
                <w:rFonts w:ascii="Arial" w:hAnsi="Arial"/>
                <w:color w:val="696969"/>
                <w:sz w:val="18"/>
              </w:rPr>
              <w:t xml:space="preserve"> </w:t>
            </w:r>
            <w:r>
              <w:rPr>
                <w:rFonts w:ascii="Arial" w:hAnsi="Arial"/>
                <w:color w:val="696969"/>
                <w:sz w:val="18"/>
              </w:rPr>
              <w:t>199 N.C.App. 441</w:t>
            </w:r>
            <w:r>
              <w:rPr>
                <w:rFonts w:ascii="Arial" w:hAnsi="Arial"/>
                <w:color w:val="696969"/>
                <w:sz w:val="18"/>
              </w:rPr>
              <w:t xml:space="preserve"> </w:t>
            </w:r>
            <w:r>
              <w:rPr>
                <w:rFonts w:ascii="Arial" w:hAnsi="Arial"/>
                <w:color w:val="696969"/>
                <w:sz w:val="18"/>
              </w:rPr>
              <w:t>681 S.E.2d 819</w:t>
            </w:r>
          </w:p>
          <w:bookmarkEnd w:id="220"/>
          <w:bookmarkStart w:id="221"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Water. Creek dammed to form lake was not “navigable in fact,” and, thus, lake was not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22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property within gated residential community in which lake was located filed suit against community's owner and developer, seeking declaration that imposition of lake access fee charged to those owners desiring boating privileges was unenforceable. Suit was certified as class action. At the close of owners' case during bench trial, defendants filed motion to dismiss. The Superior Court, Moore County, </w:t>
            </w:r>
            <w:hyperlink r:id="r98">
              <w:bookmarkStart w:id="222" w:name="co_link_I6fc0a7da8edb11ea80afece7991500"/>
              <w:r>
                <w:rPr>
                  <w:rFonts w:ascii="Arial" w:hAnsi="Arial"/>
                  <w:color w:val="000000"/>
                  <w:sz w:val="20"/>
                </w:rPr>
                <w:t>Lindsay R. Davis, Jr.</w:t>
              </w:r>
              <w:bookmarkEnd w:id="222"/>
            </w:hyperlink>
            <w:r>
              <w:rPr>
                <w:rFonts w:ascii="Arial" w:hAnsi="Arial"/>
                <w:color w:val="000000"/>
                <w:sz w:val="20"/>
              </w:rPr>
              <w:t>, J., granted motion and dismissed suit with prejudice. Owners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99">
              <w:bookmarkStart w:id="223" w:name="co_link_I6fc0a7dc8edb11ea80afece7991500"/>
              <w:r>
                <w:rPr>
                  <w:rFonts w:ascii="Arial" w:hAnsi="Arial"/>
                  <w:color w:val="000000"/>
                  <w:sz w:val="20"/>
                </w:rPr>
                <w:t>Ervin</w:t>
              </w:r>
              <w:bookmarkEnd w:id="223"/>
            </w:hyperlink>
            <w:r>
              <w:rPr>
                <w:rFonts w:ascii="Arial" w:hAnsi="Arial"/>
                <w:color w:val="000000"/>
                <w:sz w:val="20"/>
              </w:rPr>
              <w:t>, J., held that:</w:t>
            </w:r>
          </w:p>
          <w:p>
            <w:pPr>
              <w:spacing w:before="0" w:after="0" w:line="225" w:lineRule="atLeast"/>
            </w:pPr>
            <w:r>
              <w:rPr>
                <w:rFonts w:ascii="Arial" w:hAnsi="Arial"/>
                <w:color w:val="000000"/>
                <w:sz w:val="20"/>
              </w:rPr>
              <w:t>1 any error with respect to trial court's failure to make separately-numbered findings of fact and conclusions of law in granting defendants' motion to dismiss, did not warrant appellate relief, and</w:t>
            </w:r>
          </w:p>
          <w:p>
            <w:pPr>
              <w:spacing w:before="0" w:after="0" w:line="225" w:lineRule="atLeast"/>
            </w:pPr>
            <w:r>
              <w:rPr>
                <w:rFonts w:ascii="Arial" w:hAnsi="Arial"/>
                <w:color w:val="000000"/>
                <w:sz w:val="20"/>
              </w:rPr>
              <w:t xml:space="preserve">2 creek dammed to form lake was not “navigable in fact,” and, thus, lake was not subject to </w:t>
            </w:r>
            <w:bookmarkStart w:id="224" w:name="co_term_347"/>
            <w:r>
              <w:rPr>
                <w:rFonts w:ascii="Arial" w:hAnsi="Arial"/>
                <w:color w:val="000000"/>
                <w:sz w:val="20"/>
              </w:rPr>
              <w:t>public</w:t>
            </w:r>
            <w:bookmarkEnd w:id="224"/>
            <w:r>
              <w:rPr>
                <w:rFonts w:ascii="Arial" w:hAnsi="Arial"/>
                <w:color w:val="000000"/>
                <w:sz w:val="20"/>
              </w:rPr>
              <w:t xml:space="preserve"> </w:t>
            </w:r>
            <w:bookmarkStart w:id="225" w:name="co_term_348"/>
            <w:r>
              <w:rPr>
                <w:rFonts w:ascii="Arial" w:hAnsi="Arial"/>
                <w:color w:val="000000"/>
                <w:sz w:val="20"/>
              </w:rPr>
              <w:t>trust</w:t>
            </w:r>
            <w:bookmarkEnd w:id="225"/>
            <w:r>
              <w:rPr>
                <w:rFonts w:ascii="Arial" w:hAnsi="Arial"/>
                <w:color w:val="000000"/>
                <w:sz w:val="20"/>
              </w:rPr>
              <w:t xml:space="preserve"> </w:t>
            </w:r>
            <w:bookmarkStart w:id="226" w:name="co_term_349"/>
            <w:r>
              <w:rPr>
                <w:rFonts w:ascii="Arial" w:hAnsi="Arial"/>
                <w:color w:val="000000"/>
                <w:sz w:val="20"/>
              </w:rPr>
              <w:t>doctrine</w:t>
            </w:r>
            <w:bookmarkEnd w:id="226"/>
            <w:r>
              <w:rPr>
                <w:rFonts w:ascii="Arial" w:hAnsi="Arial"/>
                <w:color w:val="000000"/>
                <w:sz w:val="20"/>
              </w:rPr>
              <w:t>.</w:t>
            </w:r>
          </w:p>
          <w:p>
            <w:pPr>
              <w:spacing w:before="0" w:after="0" w:line="225" w:lineRule="atLeast"/>
            </w:pPr>
            <w:r>
              <w:rPr>
                <w:rFonts w:ascii="Arial" w:hAnsi="Arial"/>
                <w:color w:val="000000"/>
                <w:sz w:val="20"/>
              </w:rPr>
              <w:t>Affirmed.</w:t>
            </w:r>
          </w:p>
          <w:p>
            <w:pPr>
              <w:spacing w:before="0" w:after="0" w:line="225" w:lineRule="atLeast"/>
            </w:pPr>
            <w:bookmarkStart w:id="227" w:name="co_document_metaInfo_I4bf2068698c711de9"/>
            <w:bookmarkEnd w:id="227"/>
            <w:bookmarkStart w:id="228" w:name="co_documentContentCacheKey12"/>
            <w:bookmarkEnd w:id="228"/>
          </w:p>
          <w:bookmarkStart w:id="229" w:name="co_snippet_13_1"/>
          <w:p>
            <w:pPr>
              <w:spacing w:before="100" w:after="0" w:line="225" w:lineRule="atLeast"/>
            </w:pPr>
            <w:hyperlink r:id="r100">
              <w:bookmarkStart w:id="230" w:name="cobalt_result_case_snippet_13_1"/>
              <w:r>
                <w:rPr>
                  <w:rFonts w:ascii="Arial" w:hAnsi="Arial"/>
                  <w:color w:val="000000"/>
                  <w:sz w:val="20"/>
                </w:rPr>
                <w:t xml:space="preserve">...navigable in fact,” and, thus, lake was not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On Appeal Motion to Dismiss West Headnotes [1] 30...</w:t>
              </w:r>
              <w:bookmarkEnd w:id="230"/>
            </w:hyperlink>
          </w:p>
          <w:bookmarkEnd w:id="229"/>
          <w:bookmarkStart w:id="231" w:name="co_snippet_13_2"/>
          <w:p>
            <w:pPr>
              <w:spacing w:before="100" w:after="0" w:line="225" w:lineRule="atLeast"/>
            </w:pPr>
            <w:hyperlink r:id="r101">
              <w:bookmarkStart w:id="232" w:name="cobalt_result_case_snippet_13_2"/>
              <w:r>
                <w:rPr>
                  <w:rFonts w:ascii="Arial" w:hAnsi="Arial"/>
                  <w:color w:val="000000"/>
                  <w:sz w:val="20"/>
                </w:rPr>
                <w:t xml:space="preserve">...navigable in fact ,” and, thus, lake was not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under which navigable waters are held in trust for the...</w:t>
              </w:r>
              <w:bookmarkEnd w:id="232"/>
            </w:hyperlink>
          </w:p>
          <w:bookmarkEnd w:id="231"/>
          <w:bookmarkStart w:id="233" w:name="co_snippet_13_3"/>
          <w:p>
            <w:pPr>
              <w:spacing w:before="100" w:after="0" w:line="225" w:lineRule="atLeast"/>
            </w:pPr>
            <w:hyperlink r:id="r102">
              <w:bookmarkStart w:id="234" w:name="cobalt_result_case_snippet_13_3"/>
              <w:r>
                <w:rPr>
                  <w:rFonts w:ascii="Arial" w:hAnsi="Arial"/>
                  <w:color w:val="000000"/>
                  <w:sz w:val="20"/>
                </w:rPr>
                <w:t xml:space="preserve">...held in public trust. (Formerly 270k2 Navigable Waters)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navigable waters are held in trust for the public based...</w:t>
              </w:r>
              <w:bookmarkEnd w:id="234"/>
            </w:hyperlink>
          </w:p>
          <w:bookmarkEnd w:id="233"/>
        </w:tc>
      </w:tr>
      <w:bookmarkEnd w:id="218"/>
      <w:bookmarkStart w:id="235" w:name="cobalt_search_results_case1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3">
              <w:bookmarkStart w:id="236" w:name="co_search_case_citatorFlagImage_14"/>
              <w:r>
                <w:rPr>
                  <w:rFonts w:ascii="Arial" w:hAnsi="Arial"/>
                  <w:color w:val="000000"/>
                  <w:sz w:val="24"/>
                </w:rPr>
                <w:drawing>
                  <wp:inline>
                    <wp:extent cx="130642" cy="130642"/>
                    <wp:docPr id="11" name="Picture 1"/>
                    <a:graphic>
                      <a:graphicData uri="http://schemas.openxmlformats.org/drawingml/2006/picture">
                        <p:pic>
                          <p:nvPicPr>
                            <p:cNvPr id="12" name="Picture 1"/>
                            <p:cNvPicPr/>
                          </p:nvPicPr>
                          <p:blipFill>
                            <a:blip r:embed="r595"/>
                            <a:srcRect/>
                            <a:stretch>
                              <a:fillRect/>
                            </a:stretch>
                          </p:blipFill>
                          <p:spPr>
                            <a:xfrm>
                              <a:off x="0" y="0"/>
                              <a:ext cx="130642" cy="130642"/>
                            </a:xfrm>
                            <a:prstGeom prst="rect"/>
                          </p:spPr>
                        </p:pic>
                      </a:graphicData>
                    </a:graphic>
                  </wp:inline>
                </w:drawing>
              </w:r>
              <w:bookmarkEnd w:id="23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104">
              <w:bookmarkStart w:id="237" w:name="cobalt_result_case_title14"/>
              <w:r>
                <w:rPr>
                  <w:rFonts w:ascii="Arial" w:hAnsi="Arial"/>
                  <w:b/>
                  <w:color w:val="000000"/>
                  <w:sz w:val="24"/>
                </w:rPr>
                <w:t xml:space="preserve">J.P. Furlong Enterprises, Inc. v. Sun Exploration and Production Co. </w:t>
              </w:r>
              <w:bookmarkEnd w:id="237"/>
            </w:hyperlink>
          </w:p>
          <w:bookmarkStart w:id="238" w:name="co_searchResults_citation_14"/>
          <w:p>
            <w:pPr>
              <w:spacing w:before="0" w:after="0" w:line="220" w:lineRule="atLeast"/>
            </w:pPr>
            <w:r>
              <w:rPr>
                <w:rFonts w:ascii="Arial" w:hAnsi="Arial"/>
                <w:color w:val="696969"/>
                <w:sz w:val="18"/>
              </w:rPr>
              <w:t>Supreme Court of North Dakota.</w:t>
            </w:r>
            <w:r>
              <w:rPr>
                <w:rFonts w:ascii="Arial" w:hAnsi="Arial"/>
                <w:color w:val="696969"/>
                <w:sz w:val="18"/>
              </w:rPr>
              <w:t xml:space="preserve"> </w:t>
            </w:r>
            <w:r>
              <w:rPr>
                <w:rFonts w:ascii="Arial" w:hAnsi="Arial"/>
                <w:color w:val="696969"/>
                <w:sz w:val="18"/>
              </w:rPr>
              <w:t>April 18, 1988</w:t>
            </w:r>
            <w:r>
              <w:rPr>
                <w:rFonts w:ascii="Arial" w:hAnsi="Arial"/>
                <w:color w:val="696969"/>
                <w:sz w:val="18"/>
              </w:rPr>
              <w:t xml:space="preserve"> </w:t>
            </w:r>
            <w:r>
              <w:rPr>
                <w:rFonts w:ascii="Arial" w:hAnsi="Arial"/>
                <w:color w:val="696969"/>
                <w:sz w:val="18"/>
              </w:rPr>
              <w:t>423 N.W.2d 130</w:t>
            </w:r>
            <w:r>
              <w:rPr>
                <w:rFonts w:ascii="Arial" w:hAnsi="Arial"/>
                <w:color w:val="696969"/>
                <w:sz w:val="18"/>
              </w:rPr>
              <w:t xml:space="preserve"> </w:t>
            </w:r>
            <w:r>
              <w:rPr>
                <w:rFonts w:ascii="Arial" w:hAnsi="Arial"/>
                <w:color w:val="696969"/>
                <w:sz w:val="18"/>
              </w:rPr>
              <w:t>1988 WL 35004</w:t>
            </w:r>
          </w:p>
          <w:bookmarkEnd w:id="238"/>
          <w:bookmarkStart w:id="239"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Lessor and lessees of oil and mineral rights brought quiet title action against state and other purported mineral and royalty owners claiming ownership of oxbow of former bed of river which had been diverted by man-made means into new channel across land on which lessor and lessees had mineral rights. The District Court, Williams County,...</w:t>
            </w:r>
          </w:p>
          <w:bookmarkEnd w:id="23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Lessor and lessees of oil and mineral rights brought quiet title action against state and other purported mineral and royalty owners claiming ownership of oxbow of former bed of river which had been diverted by man-made means into new channel across land on which lessor and lessees had mineral rights. The District Court, Williams County, Northwest Judicial District, Bert L. Wilson, J., entered summary judgment in defendants' favor, and lessor and lessees appealed. The Supreme Court, Meschke, J., held that statute providing that, when stream forms new course abandoning its ancient bed, owner of land newly occupied takes by way of idemnity ancient bed abandoned applies to man-made changes in course of navigable waters and is applicable in determining ownership of oil and gas rights.</w:t>
            </w:r>
          </w:p>
          <w:p>
            <w:pPr>
              <w:spacing w:before="0" w:after="0" w:line="225" w:lineRule="atLeast"/>
            </w:pPr>
            <w:r>
              <w:rPr>
                <w:rFonts w:ascii="Arial" w:hAnsi="Arial"/>
                <w:color w:val="000000"/>
                <w:sz w:val="20"/>
              </w:rPr>
              <w:t>Reversed and remanded.</w:t>
            </w:r>
          </w:p>
          <w:p>
            <w:pPr>
              <w:spacing w:before="0" w:after="0" w:line="225" w:lineRule="atLeast"/>
            </w:pPr>
            <w:bookmarkStart w:id="240" w:name="co_document_metaInfo_I44dba001feb511d99"/>
            <w:bookmarkEnd w:id="240"/>
            <w:bookmarkStart w:id="241" w:name="co_documentContentCacheKey13"/>
            <w:bookmarkEnd w:id="241"/>
          </w:p>
          <w:bookmarkStart w:id="242" w:name="co_snippet_14_1"/>
          <w:p>
            <w:pPr>
              <w:spacing w:before="100" w:after="0" w:line="225" w:lineRule="atLeast"/>
            </w:pPr>
            <w:hyperlink r:id="r105">
              <w:bookmarkStart w:id="243" w:name="cobalt_result_case_snippet_14_1"/>
              <w:r>
                <w:rPr>
                  <w:rFonts w:ascii="Arial" w:hAnsi="Arial"/>
                  <w:color w:val="000000"/>
                  <w:sz w:val="20"/>
                </w:rPr>
                <w:t xml:space="preserve">...of accretion and reliction and in the equal footing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doctrines</w:t>
              </w:r>
              <w:r>
                <w:rPr>
                  <w:rFonts w:ascii="Arial" w:hAnsi="Arial"/>
                  <w:color w:val="000000"/>
                  <w:sz w:val="20"/>
                </w:rPr>
                <w:t xml:space="preserve"> by which states hold title to the beds of navigable...</w:t>
              </w:r>
              <w:bookmarkEnd w:id="243"/>
            </w:hyperlink>
          </w:p>
          <w:bookmarkEnd w:id="242"/>
          <w:bookmarkStart w:id="244" w:name="co_snippet_14_2"/>
          <w:p>
            <w:pPr>
              <w:spacing w:before="100" w:after="0" w:line="225" w:lineRule="atLeast"/>
            </w:pPr>
            <w:hyperlink r:id="r106">
              <w:bookmarkStart w:id="245" w:name="cobalt_result_case_snippet_14_2"/>
              <w:r>
                <w:rPr>
                  <w:rFonts w:ascii="Arial" w:hAnsi="Arial"/>
                  <w:color w:val="000000"/>
                  <w:sz w:val="20"/>
                </w:rPr>
                <w:t xml:space="preserve">...right of navigation, traditionally the most important feature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Moreover, it seems to us that other important aspects of...</w:t>
              </w:r>
              <w:bookmarkEnd w:id="245"/>
            </w:hyperlink>
          </w:p>
          <w:bookmarkEnd w:id="244"/>
        </w:tc>
      </w:tr>
      <w:bookmarkEnd w:id="235"/>
      <w:bookmarkStart w:id="246" w:name="cobalt_search_results_case1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107">
              <w:bookmarkStart w:id="247" w:name="cobalt_result_case_title15"/>
              <w:r>
                <w:rPr>
                  <w:rFonts w:ascii="Arial" w:hAnsi="Arial"/>
                  <w:b/>
                  <w:color w:val="000000"/>
                  <w:sz w:val="24"/>
                </w:rPr>
                <w:t xml:space="preserve">Avella v. City of New York </w:t>
              </w:r>
              <w:bookmarkEnd w:id="247"/>
            </w:hyperlink>
          </w:p>
          <w:bookmarkStart w:id="248" w:name="co_searchResults_citation_15"/>
          <w:p>
            <w:pPr>
              <w:spacing w:before="0" w:after="0" w:line="220" w:lineRule="atLeast"/>
            </w:pPr>
            <w:r>
              <w:rPr>
                <w:rFonts w:ascii="Arial" w:hAnsi="Arial"/>
                <w:color w:val="696969"/>
                <w:sz w:val="18"/>
              </w:rPr>
              <w:t>Court of Appeals of New York.</w:t>
            </w:r>
            <w:r>
              <w:rPr>
                <w:rFonts w:ascii="Arial" w:hAnsi="Arial"/>
                <w:color w:val="696969"/>
                <w:sz w:val="18"/>
              </w:rPr>
              <w:t xml:space="preserve"> </w:t>
            </w:r>
            <w:r>
              <w:rPr>
                <w:rFonts w:ascii="Arial" w:hAnsi="Arial"/>
                <w:color w:val="696969"/>
                <w:sz w:val="18"/>
              </w:rPr>
              <w:t>June 06, 2017</w:t>
            </w:r>
            <w:r>
              <w:rPr>
                <w:rFonts w:ascii="Arial" w:hAnsi="Arial"/>
                <w:color w:val="696969"/>
                <w:sz w:val="18"/>
              </w:rPr>
              <w:t xml:space="preserve"> </w:t>
            </w:r>
            <w:hyperlink r:id="r108">
              <w:bookmarkStart w:id="249" w:name="cobalt_result_official_cite15"/>
              <w:r>
                <w:rPr>
                  <w:rFonts w:ascii="Arial" w:hAnsi="Arial"/>
                  <w:color w:val="000000"/>
                  <w:sz w:val="18"/>
                </w:rPr>
                <w:t>29 N.Y.3d 425</w:t>
              </w:r>
              <w:bookmarkEnd w:id="249"/>
            </w:hyperlink>
            <w:r>
              <w:rPr>
                <w:rFonts w:ascii="Arial" w:hAnsi="Arial"/>
                <w:color w:val="696969"/>
                <w:sz w:val="18"/>
              </w:rPr>
              <w:t xml:space="preserve"> </w:t>
            </w:r>
            <w:r>
              <w:rPr>
                <w:rFonts w:ascii="Arial" w:hAnsi="Arial"/>
                <w:color w:val="696969"/>
                <w:sz w:val="18"/>
              </w:rPr>
              <w:t>80 N.E.3d 982</w:t>
            </w:r>
          </w:p>
          <w:bookmarkEnd w:id="248"/>
          <w:bookmarkStart w:id="250"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Municipalities. Project to build shopping mall on parkland on which stadium was previously authorized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25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Hybrid Article 78 proceeding was brought against city and others, seeking injunctive and declaratory relief from proposed private development project that included construction of a large-scale retail complex and other facilities on parkland. The Supreme Court, New York County, </w:t>
            </w:r>
            <w:hyperlink r:id="r109">
              <w:bookmarkStart w:id="251" w:name="co_link_I6f6d4d8c992311eabea3f0dc9fb695"/>
              <w:r>
                <w:rPr>
                  <w:rFonts w:ascii="Arial" w:hAnsi="Arial"/>
                  <w:color w:val="000000"/>
                  <w:sz w:val="20"/>
                </w:rPr>
                <w:t>Manuel J. Mendez</w:t>
              </w:r>
              <w:bookmarkEnd w:id="251"/>
            </w:hyperlink>
            <w:r>
              <w:rPr>
                <w:rFonts w:ascii="Arial" w:hAnsi="Arial"/>
                <w:color w:val="000000"/>
                <w:sz w:val="20"/>
              </w:rPr>
              <w:t xml:space="preserve">, J., </w:t>
            </w:r>
            <w:hyperlink r:id="r110">
              <w:bookmarkStart w:id="252" w:name="co_link_I6f6d4d8d992311eabea3f0dc9fb695"/>
              <w:r>
                <w:rPr>
                  <w:rFonts w:ascii="Arial" w:hAnsi="Arial"/>
                  <w:color w:val="000000"/>
                  <w:sz w:val="20"/>
                </w:rPr>
                <w:t>2014 WL 12479301</w:t>
              </w:r>
              <w:bookmarkEnd w:id="252"/>
            </w:hyperlink>
            <w:r>
              <w:rPr>
                <w:rFonts w:ascii="Arial" w:hAnsi="Arial"/>
                <w:color w:val="000000"/>
                <w:sz w:val="20"/>
              </w:rPr>
              <w:t xml:space="preserve">, dismissed, and plaintiffs appealed. The Supreme Court, Appellate Division, </w:t>
            </w:r>
            <w:hyperlink r:id="r111">
              <w:bookmarkStart w:id="253" w:name="co_link_I6f6d4d8f992311eabea3f0dc9fb695"/>
              <w:r>
                <w:rPr>
                  <w:rFonts w:ascii="Arial" w:hAnsi="Arial"/>
                  <w:color w:val="000000"/>
                  <w:sz w:val="20"/>
                </w:rPr>
                <w:t>Mazzarelli</w:t>
              </w:r>
              <w:bookmarkEnd w:id="253"/>
            </w:hyperlink>
            <w:r>
              <w:rPr>
                <w:rFonts w:ascii="Arial" w:hAnsi="Arial"/>
                <w:color w:val="000000"/>
                <w:sz w:val="20"/>
              </w:rPr>
              <w:t xml:space="preserve">, J.P., </w:t>
            </w:r>
            <w:hyperlink r:id="r112">
              <w:bookmarkStart w:id="254" w:name="co_link_I6f6d4d90992311eabea3f0dc9fb695"/>
              <w:r>
                <w:rPr>
                  <w:rFonts w:ascii="Arial" w:hAnsi="Arial"/>
                  <w:color w:val="000000"/>
                  <w:sz w:val="20"/>
                </w:rPr>
                <w:t>131 A.D.3d 77, 13 N.Y.S.3d 358</w:t>
              </w:r>
              <w:bookmarkEnd w:id="254"/>
            </w:hyperlink>
            <w:r>
              <w:rPr>
                <w:rFonts w:ascii="Arial" w:hAnsi="Arial"/>
                <w:color w:val="000000"/>
                <w:sz w:val="20"/>
              </w:rPr>
              <w:t>, reversed. Appeal was taken.</w:t>
            </w:r>
          </w:p>
          <w:p>
            <w:pPr>
              <w:spacing w:before="0" w:after="0" w:line="225" w:lineRule="atLeast"/>
            </w:pPr>
            <w:r>
              <w:rPr>
                <w:rFonts w:ascii="Arial" w:hAnsi="Arial"/>
                <w:color w:val="000000"/>
                <w:sz w:val="20"/>
              </w:rPr>
              <w:t>Holding:</w:t>
            </w:r>
            <w:r>
              <w:rPr>
                <w:rFonts w:ascii="Arial" w:hAnsi="Arial"/>
                <w:color w:val="000000"/>
                <w:sz w:val="20"/>
              </w:rPr>
              <w:t xml:space="preserve"> The Court of Appeals, </w:t>
            </w:r>
            <w:hyperlink r:id="r113">
              <w:bookmarkStart w:id="255" w:name="co_link_I6f6d4d91992311eabea3f0dc9fb695"/>
              <w:r>
                <w:rPr>
                  <w:rFonts w:ascii="Arial" w:hAnsi="Arial"/>
                  <w:color w:val="000000"/>
                  <w:sz w:val="20"/>
                </w:rPr>
                <w:t>Wilson</w:t>
              </w:r>
              <w:bookmarkEnd w:id="255"/>
            </w:hyperlink>
            <w:r>
              <w:rPr>
                <w:rFonts w:ascii="Arial" w:hAnsi="Arial"/>
                <w:color w:val="000000"/>
                <w:sz w:val="20"/>
              </w:rPr>
              <w:t xml:space="preserve">, J., held that proposed new developments on previously-authorized stadium site violated the </w:t>
            </w:r>
            <w:bookmarkStart w:id="256" w:name="co_term_3471"/>
            <w:r>
              <w:rPr>
                <w:rFonts w:ascii="Arial" w:hAnsi="Arial"/>
                <w:color w:val="000000"/>
                <w:sz w:val="20"/>
              </w:rPr>
              <w:t>public</w:t>
            </w:r>
            <w:bookmarkEnd w:id="256"/>
            <w:r>
              <w:rPr>
                <w:rFonts w:ascii="Arial" w:hAnsi="Arial"/>
                <w:color w:val="000000"/>
                <w:sz w:val="20"/>
              </w:rPr>
              <w:t xml:space="preserve"> </w:t>
            </w:r>
            <w:bookmarkStart w:id="257" w:name="co_term_3481"/>
            <w:r>
              <w:rPr>
                <w:rFonts w:ascii="Arial" w:hAnsi="Arial"/>
                <w:color w:val="000000"/>
                <w:sz w:val="20"/>
              </w:rPr>
              <w:t>trust</w:t>
            </w:r>
            <w:bookmarkEnd w:id="257"/>
            <w:r>
              <w:rPr>
                <w:rFonts w:ascii="Arial" w:hAnsi="Arial"/>
                <w:color w:val="000000"/>
                <w:sz w:val="20"/>
              </w:rPr>
              <w:t xml:space="preserve"> </w:t>
            </w:r>
            <w:bookmarkStart w:id="258" w:name="co_term_3491"/>
            <w:r>
              <w:rPr>
                <w:rFonts w:ascii="Arial" w:hAnsi="Arial"/>
                <w:color w:val="000000"/>
                <w:sz w:val="20"/>
              </w:rPr>
              <w:t>doctrine</w:t>
            </w:r>
            <w:bookmarkEnd w:id="258"/>
            <w:r>
              <w:rPr>
                <w:rFonts w:ascii="Arial" w:hAnsi="Arial"/>
                <w:color w:val="000000"/>
                <w:sz w:val="20"/>
              </w:rPr>
              <w:t>.</w:t>
            </w:r>
          </w:p>
          <w:p>
            <w:pPr>
              <w:spacing w:before="0" w:after="0" w:line="225" w:lineRule="atLeast"/>
            </w:pPr>
            <w:r>
              <w:rPr>
                <w:rFonts w:ascii="Arial" w:hAnsi="Arial"/>
                <w:color w:val="000000"/>
                <w:sz w:val="20"/>
              </w:rPr>
              <w:t>Affirmed.</w:t>
            </w:r>
          </w:p>
          <w:p>
            <w:pPr>
              <w:spacing w:before="0" w:after="0" w:line="225" w:lineRule="atLeast"/>
            </w:pPr>
            <w:hyperlink r:id="r114">
              <w:bookmarkStart w:id="259" w:name="co_link_I6f6d4d92992311eabea3f0dc9fb695"/>
              <w:r>
                <w:rPr>
                  <w:rFonts w:ascii="Arial" w:hAnsi="Arial"/>
                  <w:color w:val="000000"/>
                  <w:sz w:val="20"/>
                </w:rPr>
                <w:t>DiFiore</w:t>
              </w:r>
              <w:bookmarkEnd w:id="259"/>
            </w:hyperlink>
            <w:r>
              <w:rPr>
                <w:rFonts w:ascii="Arial" w:hAnsi="Arial"/>
                <w:color w:val="000000"/>
                <w:sz w:val="20"/>
              </w:rPr>
              <w:t>, Chief Judge, filed dissenting opinion.</w:t>
            </w:r>
          </w:p>
          <w:p>
            <w:pPr>
              <w:spacing w:before="0" w:after="0" w:line="225" w:lineRule="atLeast"/>
            </w:pPr>
            <w:bookmarkStart w:id="260" w:name="co_document_metaInfo_I17db76f04a7f11e7b"/>
            <w:bookmarkEnd w:id="260"/>
            <w:bookmarkStart w:id="261" w:name="co_documentContentCacheKey14"/>
            <w:bookmarkEnd w:id="261"/>
          </w:p>
          <w:bookmarkStart w:id="262" w:name="co_snippet_15_1"/>
          <w:p>
            <w:pPr>
              <w:spacing w:before="100" w:after="0" w:line="225" w:lineRule="atLeast"/>
            </w:pPr>
            <w:hyperlink r:id="r115">
              <w:bookmarkStart w:id="263" w:name="cobalt_result_case_snippet_15_1"/>
              <w:r>
                <w:rPr>
                  <w:rFonts w:ascii="Arial" w:hAnsi="Arial"/>
                  <w:color w:val="000000"/>
                  <w:sz w:val="20"/>
                </w:rPr>
                <w:t xml:space="preserve">...proposed new developments on previously-authorized stadium site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DiFiore , Chief Judge, filed dissenting opinion. On Appeal Petition...</w:t>
              </w:r>
              <w:bookmarkEnd w:id="263"/>
            </w:hyperlink>
          </w:p>
          <w:bookmarkEnd w:id="262"/>
          <w:bookmarkStart w:id="264" w:name="co_snippet_15_2"/>
          <w:p>
            <w:pPr>
              <w:spacing w:before="100" w:after="0" w:line="225" w:lineRule="atLeast"/>
            </w:pPr>
            <w:hyperlink r:id="r116">
              <w:bookmarkStart w:id="265" w:name="cobalt_result_case_snippet_15_2"/>
              <w:r>
                <w:rPr>
                  <w:rFonts w:ascii="Arial" w:hAnsi="Arial"/>
                  <w:color w:val="000000"/>
                  <w:sz w:val="20"/>
                </w:rPr>
                <w:t xml:space="preserve">...and Places 268 721(1) k. In general.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when a municipality takes land for the public use as...</w:t>
              </w:r>
              <w:bookmarkEnd w:id="265"/>
            </w:hyperlink>
          </w:p>
          <w:bookmarkEnd w:id="264"/>
          <w:bookmarkStart w:id="266" w:name="co_snippet_15_3"/>
          <w:p>
            <w:pPr>
              <w:spacing w:before="100" w:after="0" w:line="225" w:lineRule="atLeast"/>
            </w:pPr>
            <w:hyperlink r:id="r117">
              <w:bookmarkStart w:id="267" w:name="cobalt_result_case_snippet_15_3"/>
              <w:r>
                <w:rPr>
                  <w:rFonts w:ascii="Arial" w:hAnsi="Arial"/>
                  <w:color w:val="000000"/>
                  <w:sz w:val="20"/>
                </w:rPr>
                <w:t xml:space="preserve">...and thus proposed new developments on the site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[6] 361 Statutes 361III Construction 361III(A) In General 361...</w:t>
              </w:r>
              <w:bookmarkEnd w:id="267"/>
            </w:hyperlink>
          </w:p>
          <w:bookmarkEnd w:id="266"/>
        </w:tc>
      </w:tr>
      <w:bookmarkEnd w:id="246"/>
      <w:bookmarkStart w:id="268" w:name="cobalt_search_results_case1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118">
              <w:bookmarkStart w:id="269" w:name="cobalt_result_case_title16"/>
              <w:r>
                <w:rPr>
                  <w:rFonts w:ascii="Arial" w:hAnsi="Arial"/>
                  <w:b/>
                  <w:color w:val="000000"/>
                  <w:sz w:val="24"/>
                </w:rPr>
                <w:t xml:space="preserve">Nies v. Town of Emerald Isle </w:t>
              </w:r>
              <w:bookmarkEnd w:id="269"/>
            </w:hyperlink>
          </w:p>
          <w:bookmarkStart w:id="270" w:name="co_searchResults_citation_16"/>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November 17, 2015</w:t>
            </w:r>
            <w:r>
              <w:rPr>
                <w:rFonts w:ascii="Arial" w:hAnsi="Arial"/>
                <w:color w:val="696969"/>
                <w:sz w:val="18"/>
              </w:rPr>
              <w:t xml:space="preserve"> </w:t>
            </w:r>
            <w:r>
              <w:rPr>
                <w:rFonts w:ascii="Arial" w:hAnsi="Arial"/>
                <w:color w:val="696969"/>
                <w:sz w:val="18"/>
              </w:rPr>
              <w:t>244 N.C.App. 81</w:t>
            </w:r>
            <w:r>
              <w:rPr>
                <w:rFonts w:ascii="Arial" w:hAnsi="Arial"/>
                <w:color w:val="696969"/>
                <w:sz w:val="18"/>
              </w:rPr>
              <w:t xml:space="preserve"> </w:t>
            </w:r>
            <w:r>
              <w:rPr>
                <w:rFonts w:ascii="Arial" w:hAnsi="Arial"/>
                <w:color w:val="696969"/>
                <w:sz w:val="18"/>
              </w:rPr>
              <w:t>780 S.E.2d 187</w:t>
            </w:r>
          </w:p>
          <w:bookmarkEnd w:id="270"/>
          <w:bookmarkStart w:id="271"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Privately owned dry-sand beach was subject to public trust rights.</w:t>
            </w:r>
          </w:p>
          <w:bookmarkEnd w:id="27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oceanfront property filed inverse condemnation action against town regarding dry sand beach portion of property. The Superior Court, Carteret County, </w:t>
            </w:r>
            <w:hyperlink r:id="r119">
              <w:bookmarkStart w:id="272" w:name="co_link_Id77cfb4696b911ec9f24ec7b211d80"/>
              <w:r>
                <w:rPr>
                  <w:rFonts w:ascii="Arial" w:hAnsi="Arial"/>
                  <w:color w:val="000000"/>
                  <w:sz w:val="20"/>
                </w:rPr>
                <w:t>Jack W. Jenkins</w:t>
              </w:r>
              <w:bookmarkEnd w:id="272"/>
            </w:hyperlink>
            <w:r>
              <w:rPr>
                <w:rFonts w:ascii="Arial" w:hAnsi="Arial"/>
                <w:color w:val="000000"/>
                <w:sz w:val="20"/>
              </w:rPr>
              <w:t>, J., granted summary judgment in favor of town.</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20">
              <w:bookmarkStart w:id="273" w:name="co_link_Id77cfb4796b911ec9f24ec7b211d80"/>
              <w:r>
                <w:rPr>
                  <w:rFonts w:ascii="Arial" w:hAnsi="Arial"/>
                  <w:color w:val="000000"/>
                  <w:sz w:val="20"/>
                </w:rPr>
                <w:t>McGee</w:t>
              </w:r>
              <w:bookmarkEnd w:id="273"/>
            </w:hyperlink>
            <w:r>
              <w:rPr>
                <w:rFonts w:ascii="Arial" w:hAnsi="Arial"/>
                <w:color w:val="000000"/>
                <w:sz w:val="20"/>
              </w:rPr>
              <w:t>, C.J., held that:</w:t>
            </w:r>
          </w:p>
          <w:p>
            <w:pPr>
              <w:spacing w:before="0" w:after="0" w:line="225" w:lineRule="atLeast"/>
            </w:pPr>
            <w:r>
              <w:rPr>
                <w:rFonts w:ascii="Arial" w:hAnsi="Arial"/>
                <w:color w:val="000000"/>
                <w:sz w:val="20"/>
              </w:rPr>
              <w:t>1 dry-sand beach was subject to public trust rights;</w:t>
            </w:r>
          </w:p>
          <w:p>
            <w:pPr>
              <w:spacing w:before="0" w:after="0" w:line="225" w:lineRule="atLeast"/>
            </w:pPr>
            <w:r>
              <w:rPr>
                <w:rFonts w:ascii="Arial" w:hAnsi="Arial"/>
                <w:color w:val="000000"/>
                <w:sz w:val="20"/>
              </w:rPr>
              <w:t>2 beach driving ordinances did not constitute “taking”; and</w:t>
            </w:r>
          </w:p>
          <w:p>
            <w:pPr>
              <w:spacing w:before="0" w:after="0" w:line="225" w:lineRule="atLeast"/>
            </w:pPr>
            <w:r>
              <w:rPr>
                <w:rFonts w:ascii="Arial" w:hAnsi="Arial"/>
                <w:color w:val="000000"/>
                <w:sz w:val="20"/>
              </w:rPr>
              <w:t>3 beach-equipment ordinance was legitimate exercise of town's police power.</w:t>
            </w:r>
          </w:p>
          <w:p>
            <w:pPr>
              <w:spacing w:before="0" w:after="0" w:line="225" w:lineRule="atLeast"/>
            </w:pPr>
            <w:r>
              <w:rPr>
                <w:rFonts w:ascii="Arial" w:hAnsi="Arial"/>
                <w:color w:val="000000"/>
                <w:sz w:val="20"/>
              </w:rPr>
              <w:t>Affirmed.</w:t>
            </w:r>
          </w:p>
          <w:p>
            <w:pPr>
              <w:spacing w:before="0" w:after="0" w:line="225" w:lineRule="atLeast"/>
            </w:pPr>
            <w:bookmarkStart w:id="274" w:name="co_document_metaInfo_I13fa995c9e8f11e5a"/>
            <w:bookmarkEnd w:id="274"/>
            <w:bookmarkStart w:id="275" w:name="co_documentContentCacheKey15"/>
            <w:bookmarkEnd w:id="275"/>
          </w:p>
          <w:bookmarkStart w:id="276" w:name="co_snippet_16_1"/>
          <w:p>
            <w:pPr>
              <w:spacing w:before="100" w:after="0" w:line="225" w:lineRule="atLeast"/>
            </w:pPr>
            <w:hyperlink r:id="r121">
              <w:bookmarkStart w:id="277" w:name="cobalt_result_case_snippet_16_1"/>
              <w:r>
                <w:rPr>
                  <w:rFonts w:ascii="Arial" w:hAnsi="Arial"/>
                  <w:color w:val="000000"/>
                  <w:sz w:val="20"/>
                </w:rPr>
                <w:t xml:space="preserve">...405 2651 k. Title and rights held in public trust.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that certain land associated with bodies of water is held...</w:t>
              </w:r>
              <w:bookmarkEnd w:id="277"/>
            </w:hyperlink>
          </w:p>
          <w:bookmarkEnd w:id="276"/>
          <w:bookmarkStart w:id="278" w:name="co_snippet_16_2"/>
          <w:p>
            <w:pPr>
              <w:spacing w:before="100" w:after="0" w:line="225" w:lineRule="atLeast"/>
            </w:pPr>
            <w:hyperlink r:id="r122">
              <w:bookmarkStart w:id="279" w:name="cobalt_result_case_snippet_16_2"/>
              <w:r>
                <w:rPr>
                  <w:rFonts w:ascii="Arial" w:hAnsi="Arial"/>
                  <w:color w:val="000000"/>
                  <w:sz w:val="20"/>
                </w:rPr>
                <w:t xml:space="preserve">...sand beaches in North Carolina are not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We disagree. [3] [4] [5] [6] [7] Our Supreme Court has noted that “the law involving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has been recognized as having become unnecessarily complex and at...</w:t>
              </w:r>
              <w:bookmarkEnd w:id="279"/>
            </w:hyperlink>
          </w:p>
          <w:bookmarkEnd w:id="278"/>
          <w:bookmarkStart w:id="280" w:name="co_snippet_16_3"/>
          <w:p>
            <w:pPr>
              <w:spacing w:before="100" w:after="0" w:line="225" w:lineRule="atLeast"/>
            </w:pPr>
            <w:hyperlink r:id="r123">
              <w:bookmarkStart w:id="281" w:name="cobalt_result_case_snippet_16_3"/>
              <w:r>
                <w:rPr>
                  <w:rFonts w:ascii="Arial" w:hAnsi="Arial"/>
                  <w:color w:val="000000"/>
                  <w:sz w:val="20"/>
                </w:rPr>
                <w:t xml:space="preserve">...N.C. 287, 311, 464 S.E.2d 674, 688 (1995)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creation of common law. Fabrikant, 174 N.C.App. at...</w:t>
              </w:r>
              <w:bookmarkEnd w:id="281"/>
            </w:hyperlink>
          </w:p>
          <w:bookmarkEnd w:id="280"/>
        </w:tc>
      </w:tr>
      <w:bookmarkEnd w:id="268"/>
      <w:bookmarkStart w:id="282" w:name="cobalt_search_results_case1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124">
              <w:bookmarkStart w:id="283" w:name="cobalt_result_case_title17"/>
              <w:r>
                <w:rPr>
                  <w:rFonts w:ascii="Arial" w:hAnsi="Arial"/>
                  <w:b/>
                  <w:color w:val="000000"/>
                  <w:sz w:val="24"/>
                </w:rPr>
                <w:t xml:space="preserve">Peachin v. City of Oneonta </w:t>
              </w:r>
              <w:bookmarkEnd w:id="283"/>
            </w:hyperlink>
          </w:p>
          <w:bookmarkStart w:id="284" w:name="co_searchResults_citation_17"/>
          <w:p>
            <w:pPr>
              <w:spacing w:before="0" w:after="0" w:line="220" w:lineRule="atLeast"/>
            </w:pPr>
            <w:r>
              <w:rPr>
                <w:rFonts w:ascii="Arial" w:hAnsi="Arial"/>
                <w:color w:val="696969"/>
                <w:sz w:val="18"/>
              </w:rPr>
              <w:t>Supreme Court, Appellate Division, Third Department, New York.</w:t>
            </w:r>
            <w:r>
              <w:rPr>
                <w:rFonts w:ascii="Arial" w:hAnsi="Arial"/>
                <w:color w:val="696969"/>
                <w:sz w:val="18"/>
              </w:rPr>
              <w:t xml:space="preserve"> </w:t>
            </w:r>
            <w:r>
              <w:rPr>
                <w:rFonts w:ascii="Arial" w:hAnsi="Arial"/>
                <w:color w:val="696969"/>
                <w:sz w:val="18"/>
              </w:rPr>
              <w:t>May 06, 2021</w:t>
            </w:r>
            <w:r>
              <w:rPr>
                <w:rFonts w:ascii="Arial" w:hAnsi="Arial"/>
                <w:color w:val="696969"/>
                <w:sz w:val="18"/>
              </w:rPr>
              <w:t xml:space="preserve"> </w:t>
            </w:r>
            <w:hyperlink r:id="r125">
              <w:bookmarkStart w:id="285" w:name="cobalt_result_official_cite17"/>
              <w:r>
                <w:rPr>
                  <w:rFonts w:ascii="Arial" w:hAnsi="Arial"/>
                  <w:color w:val="000000"/>
                  <w:sz w:val="18"/>
                </w:rPr>
                <w:t>194 A.D.3d 1172</w:t>
              </w:r>
              <w:bookmarkEnd w:id="285"/>
            </w:hyperlink>
            <w:r>
              <w:rPr>
                <w:rFonts w:ascii="Arial" w:hAnsi="Arial"/>
                <w:color w:val="696969"/>
                <w:sz w:val="18"/>
              </w:rPr>
              <w:t xml:space="preserve"> </w:t>
            </w:r>
            <w:r>
              <w:rPr>
                <w:rFonts w:ascii="Arial" w:hAnsi="Arial"/>
                <w:color w:val="696969"/>
                <w:sz w:val="18"/>
              </w:rPr>
              <w:t>149 N.Y.S.3d 258</w:t>
            </w:r>
          </w:p>
          <w:bookmarkEnd w:id="284"/>
          <w:bookmarkStart w:id="286"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Parties. Alleged harms were either economic in nature or too speculative to establish a cognizable injury, and thus, did not establish standing.</w:t>
            </w:r>
          </w:p>
          <w:bookmarkEnd w:id="28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Local business owners brought a combined article 78 proceeding and action for declaratory judgment to review a determination of city planning commission granting site plan approval to construction company. Following joinder of issue, the Supreme Court, Otsego County, </w:t>
            </w:r>
            <w:hyperlink r:id="r126">
              <w:bookmarkStart w:id="287" w:name="co_link_I5f8a5840cb0111eb936dcc8d366270"/>
              <w:r>
                <w:rPr>
                  <w:rFonts w:ascii="Arial" w:hAnsi="Arial"/>
                  <w:color w:val="000000"/>
                  <w:sz w:val="20"/>
                </w:rPr>
                <w:t>Michael V. Coccoma</w:t>
              </w:r>
              <w:bookmarkEnd w:id="287"/>
            </w:hyperlink>
            <w:r>
              <w:rPr>
                <w:rFonts w:ascii="Arial" w:hAnsi="Arial"/>
                <w:color w:val="000000"/>
                <w:sz w:val="20"/>
              </w:rPr>
              <w:t>, J., dismissed the petition. Owners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w:t>
            </w:r>
            <w:hyperlink r:id="r127">
              <w:bookmarkStart w:id="288" w:name="co_link_I5f9b9651cb0111eb936dcc8d366270"/>
              <w:r>
                <w:rPr>
                  <w:rFonts w:ascii="Arial" w:hAnsi="Arial"/>
                  <w:color w:val="000000"/>
                  <w:sz w:val="20"/>
                </w:rPr>
                <w:t>Lynch</w:t>
              </w:r>
              <w:bookmarkEnd w:id="288"/>
            </w:hyperlink>
            <w:r>
              <w:rPr>
                <w:rFonts w:ascii="Arial" w:hAnsi="Arial"/>
                <w:color w:val="000000"/>
                <w:sz w:val="20"/>
              </w:rPr>
              <w:t>, J., held that:</w:t>
            </w:r>
          </w:p>
          <w:p>
            <w:pPr>
              <w:spacing w:before="0" w:after="0" w:line="225" w:lineRule="atLeast"/>
            </w:pPr>
            <w:r>
              <w:rPr>
                <w:rFonts w:ascii="Arial" w:hAnsi="Arial"/>
                <w:color w:val="000000"/>
                <w:sz w:val="20"/>
              </w:rPr>
              <w:t>1 alleged harms did not establish standing;</w:t>
            </w:r>
          </w:p>
          <w:p>
            <w:pPr>
              <w:spacing w:before="0" w:after="0" w:line="225" w:lineRule="atLeast"/>
            </w:pPr>
            <w:r>
              <w:rPr>
                <w:rFonts w:ascii="Arial" w:hAnsi="Arial"/>
                <w:color w:val="000000"/>
                <w:sz w:val="20"/>
              </w:rPr>
              <w:t>2 commission took the requisite look at parking impacts and made a reasoned elaboration of the basis of its determination;</w:t>
            </w:r>
          </w:p>
          <w:p>
            <w:pPr>
              <w:spacing w:before="0" w:after="0" w:line="225" w:lineRule="atLeast"/>
            </w:pPr>
            <w:r>
              <w:rPr>
                <w:rFonts w:ascii="Arial" w:hAnsi="Arial"/>
                <w:color w:val="000000"/>
                <w:sz w:val="20"/>
              </w:rPr>
              <w:t xml:space="preserve">3 conveyance of the property without legislative approval did not violate the </w:t>
            </w:r>
            <w:bookmarkStart w:id="289" w:name="co_term_3482"/>
            <w:r>
              <w:rPr>
                <w:rFonts w:ascii="Arial" w:hAnsi="Arial"/>
                <w:color w:val="000000"/>
                <w:sz w:val="20"/>
              </w:rPr>
              <w:t>public</w:t>
            </w:r>
            <w:bookmarkEnd w:id="289"/>
            <w:r>
              <w:rPr>
                <w:rFonts w:ascii="Arial" w:hAnsi="Arial"/>
                <w:color w:val="000000"/>
                <w:sz w:val="20"/>
              </w:rPr>
              <w:t xml:space="preserve"> </w:t>
            </w:r>
            <w:bookmarkStart w:id="290" w:name="co_term_3492"/>
            <w:r>
              <w:rPr>
                <w:rFonts w:ascii="Arial" w:hAnsi="Arial"/>
                <w:color w:val="000000"/>
                <w:sz w:val="20"/>
              </w:rPr>
              <w:t>trust</w:t>
            </w:r>
            <w:bookmarkEnd w:id="290"/>
            <w:r>
              <w:rPr>
                <w:rFonts w:ascii="Arial" w:hAnsi="Arial"/>
                <w:color w:val="000000"/>
                <w:sz w:val="20"/>
              </w:rPr>
              <w:t xml:space="preserve"> </w:t>
            </w:r>
            <w:bookmarkStart w:id="291" w:name="co_term_350"/>
            <w:r>
              <w:rPr>
                <w:rFonts w:ascii="Arial" w:hAnsi="Arial"/>
                <w:color w:val="000000"/>
                <w:sz w:val="20"/>
              </w:rPr>
              <w:t>doctrine</w:t>
            </w:r>
            <w:bookmarkEnd w:id="291"/>
            <w:r>
              <w:rPr>
                <w:rFonts w:ascii="Arial" w:hAnsi="Arial"/>
                <w:color w:val="000000"/>
                <w:sz w:val="20"/>
              </w:rPr>
              <w:t>;</w:t>
            </w:r>
          </w:p>
          <w:p>
            <w:pPr>
              <w:spacing w:before="0" w:after="0" w:line="225" w:lineRule="atLeast"/>
            </w:pPr>
            <w:r>
              <w:rPr>
                <w:rFonts w:ascii="Arial" w:hAnsi="Arial"/>
                <w:color w:val="000000"/>
                <w:sz w:val="20"/>
              </w:rPr>
              <w:t>4 commission's waiver of required parking spaces rendered owners' arguments on that subject irrelevant to the ultimate conclusion.</w:t>
            </w:r>
          </w:p>
          <w:p>
            <w:pPr>
              <w:spacing w:before="0" w:after="0" w:line="225" w:lineRule="atLeast"/>
            </w:pPr>
            <w:r>
              <w:rPr>
                <w:rFonts w:ascii="Arial" w:hAnsi="Arial"/>
                <w:color w:val="000000"/>
                <w:sz w:val="20"/>
              </w:rPr>
              <w:t>Affirmed.</w:t>
            </w:r>
          </w:p>
          <w:p>
            <w:pPr>
              <w:spacing w:before="0" w:after="0" w:line="225" w:lineRule="atLeast"/>
            </w:pPr>
            <w:bookmarkStart w:id="292" w:name="co_document_metaInfo_I90f25f00ae7211eb9"/>
            <w:bookmarkEnd w:id="292"/>
            <w:bookmarkStart w:id="293" w:name="co_documentContentCacheKey16"/>
            <w:bookmarkEnd w:id="293"/>
          </w:p>
          <w:bookmarkStart w:id="294" w:name="co_snippet_17_1"/>
          <w:p>
            <w:pPr>
              <w:spacing w:before="100" w:after="0" w:line="225" w:lineRule="atLeast"/>
            </w:pPr>
            <w:hyperlink r:id="r128">
              <w:bookmarkStart w:id="295" w:name="cobalt_result_case_snippet_17_1"/>
              <w:r>
                <w:rPr>
                  <w:rFonts w:ascii="Arial" w:hAnsi="Arial"/>
                  <w:color w:val="000000"/>
                  <w:sz w:val="20"/>
                </w:rPr>
                <w:t xml:space="preserve">...of the property without legislative approval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(4) commission's waiver of required parking spaces rendered owners' arguments...</w:t>
              </w:r>
              <w:bookmarkEnd w:id="295"/>
            </w:hyperlink>
          </w:p>
          <w:bookmarkEnd w:id="294"/>
          <w:bookmarkStart w:id="296" w:name="co_snippet_17_2"/>
          <w:p>
            <w:pPr>
              <w:spacing w:before="100" w:after="0" w:line="225" w:lineRule="atLeast"/>
            </w:pPr>
            <w:hyperlink r:id="r129">
              <w:bookmarkStart w:id="297" w:name="cobalt_result_case_snippet_17_2"/>
              <w:r>
                <w:rPr>
                  <w:rFonts w:ascii="Arial" w:hAnsi="Arial"/>
                  <w:color w:val="000000"/>
                  <w:sz w:val="20"/>
                </w:rPr>
                <w:t xml:space="preserve">...of the property without legislative approval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although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applied to the property conveyance to city insofar as conveyor...</w:t>
              </w:r>
              <w:bookmarkEnd w:id="297"/>
            </w:hyperlink>
          </w:p>
          <w:bookmarkEnd w:id="296"/>
          <w:bookmarkStart w:id="298" w:name="co_snippet_17_3"/>
          <w:p>
            <w:pPr>
              <w:spacing w:before="100" w:after="0" w:line="225" w:lineRule="atLeast"/>
            </w:pPr>
            <w:hyperlink r:id="r130">
              <w:bookmarkStart w:id="299" w:name="cobalt_result_case_snippet_17_3"/>
              <w:r>
                <w:rPr>
                  <w:rFonts w:ascii="Arial" w:hAnsi="Arial"/>
                  <w:color w:val="000000"/>
                  <w:sz w:val="20"/>
                </w:rPr>
                <w:t xml:space="preserve">...and Places 268 721(1) k. In general.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a municipality, without specific legislative sanction, may not permit property...</w:t>
              </w:r>
              <w:bookmarkEnd w:id="299"/>
            </w:hyperlink>
          </w:p>
          <w:bookmarkEnd w:id="298"/>
        </w:tc>
      </w:tr>
      <w:bookmarkEnd w:id="282"/>
      <w:bookmarkStart w:id="300" w:name="cobalt_search_results_case1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131">
              <w:bookmarkStart w:id="301" w:name="cobalt_result_case_title18"/>
              <w:r>
                <w:rPr>
                  <w:rFonts w:ascii="Arial" w:hAnsi="Arial"/>
                  <w:b/>
                  <w:color w:val="000000"/>
                  <w:sz w:val="24"/>
                </w:rPr>
                <w:t xml:space="preserve">Clover/Allen's Creek Neighborhood Association LLC v. M&amp;F, LLC </w:t>
              </w:r>
              <w:bookmarkEnd w:id="301"/>
            </w:hyperlink>
          </w:p>
          <w:bookmarkStart w:id="302" w:name="co_searchResults_citation_18"/>
          <w:p>
            <w:pPr>
              <w:spacing w:before="0" w:after="0" w:line="220" w:lineRule="atLeast"/>
            </w:pPr>
            <w:r>
              <w:rPr>
                <w:rFonts w:ascii="Arial" w:hAnsi="Arial"/>
                <w:color w:val="696969"/>
                <w:sz w:val="18"/>
              </w:rPr>
              <w:t>Supreme Court, Appellate Division, Fourth Department, New York.</w:t>
            </w:r>
            <w:r>
              <w:rPr>
                <w:rFonts w:ascii="Arial" w:hAnsi="Arial"/>
                <w:color w:val="696969"/>
                <w:sz w:val="18"/>
              </w:rPr>
              <w:t xml:space="preserve"> </w:t>
            </w:r>
            <w:r>
              <w:rPr>
                <w:rFonts w:ascii="Arial" w:hAnsi="Arial"/>
                <w:color w:val="696969"/>
                <w:sz w:val="18"/>
              </w:rPr>
              <w:t>June 28, 2019</w:t>
            </w:r>
            <w:r>
              <w:rPr>
                <w:rFonts w:ascii="Arial" w:hAnsi="Arial"/>
                <w:color w:val="696969"/>
                <w:sz w:val="18"/>
              </w:rPr>
              <w:t xml:space="preserve"> </w:t>
            </w:r>
            <w:hyperlink r:id="r132">
              <w:bookmarkStart w:id="303" w:name="cobalt_result_official_cite18"/>
              <w:r>
                <w:rPr>
                  <w:rFonts w:ascii="Arial" w:hAnsi="Arial"/>
                  <w:color w:val="000000"/>
                  <w:sz w:val="18"/>
                </w:rPr>
                <w:t>173 A.D.3d 1828</w:t>
              </w:r>
              <w:bookmarkEnd w:id="303"/>
            </w:hyperlink>
            <w:r>
              <w:rPr>
                <w:rFonts w:ascii="Arial" w:hAnsi="Arial"/>
                <w:color w:val="696969"/>
                <w:sz w:val="18"/>
              </w:rPr>
              <w:t xml:space="preserve"> </w:t>
            </w:r>
            <w:r>
              <w:rPr>
                <w:rFonts w:ascii="Arial" w:hAnsi="Arial"/>
                <w:color w:val="696969"/>
                <w:sz w:val="18"/>
              </w:rPr>
              <w:t>105 N.Y.S.3d 659</w:t>
            </w:r>
          </w:p>
          <w:bookmarkEnd w:id="302"/>
          <w:bookmarkStart w:id="304"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Lands. Dismissal of cause of action alleging violation of public trust act after town conveyed purportedly-public land without permission was not warranted.</w:t>
            </w:r>
          </w:p>
          <w:bookmarkEnd w:id="30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Company, which was formed for purpose of protecting recreational character of area of town, brought action against town, town board, and proposed developers of land that purportedly encroached upon land over which town had easements to maintain public walkway, seeking judgment determining that such easements were subject to </w:t>
            </w:r>
            <w:bookmarkStart w:id="305" w:name="co_term_403"/>
            <w:r>
              <w:rPr>
                <w:rFonts w:ascii="Arial" w:hAnsi="Arial"/>
                <w:color w:val="000000"/>
                <w:sz w:val="20"/>
              </w:rPr>
              <w:t>public</w:t>
            </w:r>
            <w:bookmarkEnd w:id="305"/>
            <w:r>
              <w:rPr>
                <w:rFonts w:ascii="Arial" w:hAnsi="Arial"/>
                <w:color w:val="000000"/>
                <w:sz w:val="20"/>
              </w:rPr>
              <w:t xml:space="preserve"> </w:t>
            </w:r>
            <w:bookmarkStart w:id="306" w:name="co_term_404"/>
            <w:r>
              <w:rPr>
                <w:rFonts w:ascii="Arial" w:hAnsi="Arial"/>
                <w:color w:val="000000"/>
                <w:sz w:val="20"/>
              </w:rPr>
              <w:t>trust</w:t>
            </w:r>
            <w:bookmarkEnd w:id="306"/>
            <w:r>
              <w:rPr>
                <w:rFonts w:ascii="Arial" w:hAnsi="Arial"/>
                <w:color w:val="000000"/>
                <w:sz w:val="20"/>
              </w:rPr>
              <w:t xml:space="preserve"> </w:t>
            </w:r>
            <w:bookmarkStart w:id="307" w:name="co_term_405"/>
            <w:r>
              <w:rPr>
                <w:rFonts w:ascii="Arial" w:hAnsi="Arial"/>
                <w:color w:val="000000"/>
                <w:sz w:val="20"/>
              </w:rPr>
              <w:t>doctrine</w:t>
            </w:r>
            <w:bookmarkEnd w:id="307"/>
            <w:r>
              <w:rPr>
                <w:rFonts w:ascii="Arial" w:hAnsi="Arial"/>
                <w:color w:val="000000"/>
                <w:sz w:val="20"/>
              </w:rPr>
              <w:t xml:space="preserve"> and invalidating actions of town and town board taken at meeting concerning project based on purported violations of open meetings law. After defendants moved for dismissal, the Supreme Court, Monroe County, </w:t>
            </w:r>
            <w:hyperlink r:id="r133">
              <w:bookmarkStart w:id="308" w:name="co_link_I5bae36c0d59811e9a7e786cf3b1b84"/>
              <w:r>
                <w:rPr>
                  <w:rFonts w:ascii="Arial" w:hAnsi="Arial"/>
                  <w:color w:val="000000"/>
                  <w:sz w:val="20"/>
                </w:rPr>
                <w:t>Daniel J. Doyle</w:t>
              </w:r>
              <w:bookmarkEnd w:id="308"/>
            </w:hyperlink>
            <w:r>
              <w:rPr>
                <w:rFonts w:ascii="Arial" w:hAnsi="Arial"/>
                <w:color w:val="000000"/>
                <w:sz w:val="20"/>
              </w:rPr>
              <w:t>, J., dismissed first action and issued declaration in favor of defendants with respect to second action. Company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 xml:space="preserve">1 dismissal of cause of action alleging violation of </w:t>
            </w:r>
            <w:bookmarkStart w:id="309" w:name="co_term_478"/>
            <w:r>
              <w:rPr>
                <w:rFonts w:ascii="Arial" w:hAnsi="Arial"/>
                <w:color w:val="000000"/>
                <w:sz w:val="20"/>
              </w:rPr>
              <w:t>public</w:t>
            </w:r>
            <w:bookmarkEnd w:id="309"/>
            <w:r>
              <w:rPr>
                <w:rFonts w:ascii="Arial" w:hAnsi="Arial"/>
                <w:color w:val="000000"/>
                <w:sz w:val="20"/>
              </w:rPr>
              <w:t xml:space="preserve"> </w:t>
            </w:r>
            <w:bookmarkStart w:id="310" w:name="co_term_479"/>
            <w:r>
              <w:rPr>
                <w:rFonts w:ascii="Arial" w:hAnsi="Arial"/>
                <w:color w:val="000000"/>
                <w:sz w:val="20"/>
              </w:rPr>
              <w:t>trust</w:t>
            </w:r>
            <w:bookmarkEnd w:id="310"/>
            <w:r>
              <w:rPr>
                <w:rFonts w:ascii="Arial" w:hAnsi="Arial"/>
                <w:color w:val="000000"/>
                <w:sz w:val="20"/>
              </w:rPr>
              <w:t xml:space="preserve"> </w:t>
            </w:r>
            <w:bookmarkStart w:id="311" w:name="co_term_480"/>
            <w:r>
              <w:rPr>
                <w:rFonts w:ascii="Arial" w:hAnsi="Arial"/>
                <w:color w:val="000000"/>
                <w:sz w:val="20"/>
              </w:rPr>
              <w:t>doctrine</w:t>
            </w:r>
            <w:bookmarkEnd w:id="311"/>
            <w:r>
              <w:rPr>
                <w:rFonts w:ascii="Arial" w:hAnsi="Arial"/>
                <w:color w:val="000000"/>
                <w:sz w:val="20"/>
              </w:rPr>
              <w:t xml:space="preserve"> was not warranted, and</w:t>
            </w:r>
          </w:p>
          <w:p>
            <w:pPr>
              <w:spacing w:before="0" w:after="0" w:line="225" w:lineRule="atLeast"/>
            </w:pPr>
            <w:r>
              <w:rPr>
                <w:rFonts w:ascii="Arial" w:hAnsi="Arial"/>
                <w:color w:val="000000"/>
                <w:sz w:val="20"/>
              </w:rPr>
              <w:t>2 town board did not violate open meetings law.</w:t>
            </w:r>
          </w:p>
          <w:p>
            <w:pPr>
              <w:spacing w:before="0" w:after="0" w:line="225" w:lineRule="atLeast"/>
            </w:pPr>
            <w:r>
              <w:rPr>
                <w:rFonts w:ascii="Arial" w:hAnsi="Arial"/>
                <w:color w:val="000000"/>
                <w:sz w:val="20"/>
              </w:rPr>
              <w:t>Affirmed as modified.</w:t>
            </w:r>
          </w:p>
          <w:p>
            <w:pPr>
              <w:spacing w:before="0" w:after="0" w:line="225" w:lineRule="atLeast"/>
            </w:pPr>
            <w:bookmarkStart w:id="312" w:name="co_document_metaInfo_I72931f1099dc11e98"/>
            <w:bookmarkEnd w:id="312"/>
            <w:bookmarkStart w:id="313" w:name="co_documentContentCacheKey17"/>
            <w:bookmarkEnd w:id="313"/>
          </w:p>
          <w:bookmarkStart w:id="314" w:name="co_snippet_18_1"/>
          <w:p>
            <w:pPr>
              <w:spacing w:before="100" w:after="0" w:line="225" w:lineRule="atLeast"/>
            </w:pPr>
            <w:hyperlink r:id="r134">
              <w:bookmarkStart w:id="315" w:name="cobalt_result_case_snippet_18_1"/>
              <w:r>
                <w:rPr>
                  <w:rFonts w:ascii="Arial" w:hAnsi="Arial"/>
                  <w:color w:val="000000"/>
                  <w:sz w:val="20"/>
                </w:rPr>
                <w:t xml:space="preserve">...walkway, seeking judgment determining that such easements were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invalidating actions of town and town board taken at...</w:t>
              </w:r>
              <w:bookmarkEnd w:id="315"/>
            </w:hyperlink>
          </w:p>
          <w:bookmarkEnd w:id="314"/>
          <w:bookmarkStart w:id="316" w:name="co_snippet_18_2"/>
          <w:p>
            <w:pPr>
              <w:spacing w:before="100" w:after="0" w:line="225" w:lineRule="atLeast"/>
            </w:pPr>
            <w:hyperlink r:id="r135">
              <w:bookmarkStart w:id="317" w:name="cobalt_result_case_snippet_18_2"/>
              <w:r>
                <w:rPr>
                  <w:rFonts w:ascii="Arial" w:hAnsi="Arial"/>
                  <w:color w:val="000000"/>
                  <w:sz w:val="20"/>
                </w:rPr>
                <w:t xml:space="preserve">...that: (1) dismissal of cause of action alleging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warranted, and (2) town board did not violate...</w:t>
              </w:r>
              <w:bookmarkEnd w:id="317"/>
            </w:hyperlink>
          </w:p>
          <w:bookmarkEnd w:id="316"/>
          <w:bookmarkStart w:id="318" w:name="co_snippet_18_3"/>
          <w:p>
            <w:pPr>
              <w:spacing w:before="100" w:after="0" w:line="225" w:lineRule="atLeast"/>
            </w:pPr>
            <w:hyperlink r:id="r136">
              <w:bookmarkStart w:id="319" w:name="cobalt_result_case_snippet_18_3"/>
              <w:r>
                <w:rPr>
                  <w:rFonts w:ascii="Arial" w:hAnsi="Arial"/>
                  <w:color w:val="000000"/>
                  <w:sz w:val="20"/>
                </w:rPr>
                <w:t xml:space="preserve">...3) k. Grants of rights to use public property.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provides that dedicated parkland or public use land in New...</w:t>
              </w:r>
              <w:bookmarkEnd w:id="319"/>
            </w:hyperlink>
          </w:p>
          <w:bookmarkEnd w:id="318"/>
        </w:tc>
      </w:tr>
      <w:bookmarkEnd w:id="300"/>
      <w:bookmarkStart w:id="320" w:name="cobalt_search_results_case1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37">
              <w:bookmarkStart w:id="321" w:name="cobalt_result_case_title19"/>
              <w:r>
                <w:rPr>
                  <w:rFonts w:ascii="Arial" w:hAnsi="Arial"/>
                  <w:b/>
                  <w:color w:val="000000"/>
                  <w:sz w:val="24"/>
                </w:rPr>
                <w:t xml:space="preserve">Friends of Petrosino Square ex rel. Fleischer v. Sadik-Khan </w:t>
              </w:r>
              <w:bookmarkEnd w:id="321"/>
            </w:hyperlink>
          </w:p>
          <w:bookmarkStart w:id="322" w:name="co_searchResults_citation_19"/>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March 10, 2015</w:t>
            </w:r>
            <w:r>
              <w:rPr>
                <w:rFonts w:ascii="Arial" w:hAnsi="Arial"/>
                <w:color w:val="696969"/>
                <w:sz w:val="18"/>
              </w:rPr>
              <w:t xml:space="preserve"> </w:t>
            </w:r>
            <w:hyperlink r:id="r138">
              <w:bookmarkStart w:id="323" w:name="cobalt_result_official_cite19"/>
              <w:r>
                <w:rPr>
                  <w:rFonts w:ascii="Arial" w:hAnsi="Arial"/>
                  <w:color w:val="000000"/>
                  <w:sz w:val="18"/>
                </w:rPr>
                <w:t>126 A.D.3d 470</w:t>
              </w:r>
              <w:bookmarkEnd w:id="323"/>
            </w:hyperlink>
            <w:r>
              <w:rPr>
                <w:rFonts w:ascii="Arial" w:hAnsi="Arial"/>
                <w:color w:val="696969"/>
                <w:sz w:val="18"/>
              </w:rPr>
              <w:t xml:space="preserve"> </w:t>
            </w:r>
            <w:r>
              <w:rPr>
                <w:rFonts w:ascii="Arial" w:hAnsi="Arial"/>
                <w:color w:val="696969"/>
                <w:sz w:val="18"/>
              </w:rPr>
              <w:t>5 N.Y.S.3d 397</w:t>
            </w:r>
          </w:p>
          <w:bookmarkEnd w:id="322"/>
          <w:bookmarkStart w:id="324"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Municipalities. Installation of bike share station in public park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32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Organizations commenced Article 78 to preliminarily enjoin city from maintaining the bike share station in a city park. The Supreme Court, New York County, </w:t>
            </w:r>
            <w:hyperlink r:id="r139">
              <w:bookmarkStart w:id="325" w:name="co_link_I696d3008992a11eabea3f0dc9fb695"/>
              <w:r>
                <w:rPr>
                  <w:rFonts w:ascii="Arial" w:hAnsi="Arial"/>
                  <w:color w:val="000000"/>
                  <w:sz w:val="20"/>
                </w:rPr>
                <w:t>Cynthia S. Kern</w:t>
              </w:r>
              <w:bookmarkEnd w:id="325"/>
            </w:hyperlink>
            <w:r>
              <w:rPr>
                <w:rFonts w:ascii="Arial" w:hAnsi="Arial"/>
                <w:color w:val="000000"/>
                <w:sz w:val="20"/>
              </w:rPr>
              <w:t xml:space="preserve">, J., </w:t>
            </w:r>
            <w:hyperlink r:id="r140">
              <w:bookmarkStart w:id="326" w:name="co_link_I696d3009992a11eabea3f0dc9fb695"/>
              <w:r>
                <w:rPr>
                  <w:rFonts w:ascii="Arial" w:hAnsi="Arial"/>
                  <w:color w:val="000000"/>
                  <w:sz w:val="20"/>
                </w:rPr>
                <w:t>42 Misc.3d 226, 977 N.Y.S.2d 580, 2013 WL 5789234</w:t>
              </w:r>
              <w:bookmarkEnd w:id="326"/>
            </w:hyperlink>
            <w:r>
              <w:rPr>
                <w:rFonts w:ascii="Arial" w:hAnsi="Arial"/>
                <w:color w:val="000000"/>
                <w:sz w:val="20"/>
              </w:rPr>
              <w:t>, denied petition. Organizations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Appellate Division, held that installation of a bike share station did not violate the </w:t>
            </w:r>
            <w:bookmarkStart w:id="327" w:name="co_term_277"/>
            <w:r>
              <w:rPr>
                <w:rFonts w:ascii="Arial" w:hAnsi="Arial"/>
                <w:color w:val="000000"/>
                <w:sz w:val="20"/>
              </w:rPr>
              <w:t>public</w:t>
            </w:r>
            <w:bookmarkEnd w:id="327"/>
            <w:r>
              <w:rPr>
                <w:rFonts w:ascii="Arial" w:hAnsi="Arial"/>
                <w:color w:val="000000"/>
                <w:sz w:val="20"/>
              </w:rPr>
              <w:t xml:space="preserve"> </w:t>
            </w:r>
            <w:bookmarkStart w:id="328" w:name="co_term_278"/>
            <w:r>
              <w:rPr>
                <w:rFonts w:ascii="Arial" w:hAnsi="Arial"/>
                <w:color w:val="000000"/>
                <w:sz w:val="20"/>
              </w:rPr>
              <w:t>trust</w:t>
            </w:r>
            <w:bookmarkEnd w:id="328"/>
            <w:r>
              <w:rPr>
                <w:rFonts w:ascii="Arial" w:hAnsi="Arial"/>
                <w:color w:val="000000"/>
                <w:sz w:val="20"/>
              </w:rPr>
              <w:t xml:space="preserve"> </w:t>
            </w:r>
            <w:bookmarkStart w:id="329" w:name="co_term_279"/>
            <w:r>
              <w:rPr>
                <w:rFonts w:ascii="Arial" w:hAnsi="Arial"/>
                <w:color w:val="000000"/>
                <w:sz w:val="20"/>
              </w:rPr>
              <w:t>doctrine</w:t>
            </w:r>
            <w:bookmarkEnd w:id="329"/>
            <w:r>
              <w:rPr>
                <w:rFonts w:ascii="Arial" w:hAnsi="Arial"/>
                <w:color w:val="000000"/>
                <w:sz w:val="20"/>
              </w:rPr>
              <w:t>.</w:t>
            </w:r>
          </w:p>
          <w:p>
            <w:pPr>
              <w:spacing w:before="0" w:after="0" w:line="225" w:lineRule="atLeast"/>
            </w:pPr>
            <w:r>
              <w:rPr>
                <w:rFonts w:ascii="Arial" w:hAnsi="Arial"/>
                <w:color w:val="000000"/>
                <w:sz w:val="20"/>
              </w:rPr>
              <w:t>Affirmed.</w:t>
            </w:r>
          </w:p>
          <w:p>
            <w:pPr>
              <w:spacing w:before="0" w:after="0" w:line="225" w:lineRule="atLeast"/>
            </w:pPr>
            <w:bookmarkStart w:id="330" w:name="co_document_metaInfo_I1921a65fc70f11e4b"/>
            <w:bookmarkEnd w:id="330"/>
            <w:bookmarkStart w:id="331" w:name="co_documentContentCacheKey18"/>
            <w:bookmarkEnd w:id="331"/>
          </w:p>
          <w:bookmarkStart w:id="332" w:name="co_snippet_19_1"/>
          <w:p>
            <w:pPr>
              <w:spacing w:before="100" w:after="0" w:line="225" w:lineRule="atLeast"/>
            </w:pPr>
            <w:hyperlink r:id="r141">
              <w:bookmarkStart w:id="333" w:name="cobalt_result_case_snippet_19_1"/>
              <w:r>
                <w:rPr>
                  <w:rFonts w:ascii="Arial" w:hAnsi="Arial"/>
                  <w:color w:val="000000"/>
                  <w:sz w:val="20"/>
                </w:rPr>
                <w:t xml:space="preserve">...installation of a bike share station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On Appeal Review of Administrative Decision West Headnotes [1...</w:t>
              </w:r>
              <w:bookmarkEnd w:id="333"/>
            </w:hyperlink>
          </w:p>
          <w:bookmarkEnd w:id="332"/>
          <w:bookmarkStart w:id="334" w:name="co_snippet_19_2"/>
          <w:p>
            <w:pPr>
              <w:spacing w:before="100" w:after="0" w:line="225" w:lineRule="atLeast"/>
            </w:pPr>
            <w:hyperlink r:id="r142">
              <w:bookmarkStart w:id="335" w:name="cobalt_result_case_snippet_19_2"/>
              <w:r>
                <w:rPr>
                  <w:rFonts w:ascii="Arial" w:hAnsi="Arial"/>
                  <w:color w:val="000000"/>
                  <w:sz w:val="20"/>
                </w:rPr>
                <w:t xml:space="preserve">...park serve park purposes so as not to implicate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long they contribute to or facilitate the use and...</w:t>
              </w:r>
              <w:bookmarkEnd w:id="335"/>
            </w:hyperlink>
          </w:p>
          <w:bookmarkEnd w:id="334"/>
          <w:bookmarkStart w:id="336" w:name="co_snippet_19_3"/>
          <w:p>
            <w:pPr>
              <w:spacing w:before="100" w:after="0" w:line="225" w:lineRule="atLeast"/>
            </w:pPr>
            <w:hyperlink r:id="r143">
              <w:bookmarkStart w:id="337" w:name="cobalt_result_case_snippet_19_3"/>
              <w:r>
                <w:rPr>
                  <w:rFonts w:ascii="Arial" w:hAnsi="Arial"/>
                  <w:color w:val="000000"/>
                  <w:sz w:val="20"/>
                </w:rPr>
                <w:t xml:space="preserve">...bike share station in the park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since a bike share station served the proper park purpose...</w:t>
              </w:r>
              <w:bookmarkEnd w:id="337"/>
            </w:hyperlink>
          </w:p>
          <w:bookmarkEnd w:id="336"/>
        </w:tc>
      </w:tr>
      <w:bookmarkEnd w:id="320"/>
      <w:bookmarkStart w:id="338" w:name="cobalt_search_results_case2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44">
              <w:bookmarkStart w:id="339" w:name="cobalt_result_case_title20"/>
              <w:r>
                <w:rPr>
                  <w:rFonts w:ascii="Arial" w:hAnsi="Arial"/>
                  <w:b/>
                  <w:color w:val="000000"/>
                  <w:sz w:val="24"/>
                </w:rPr>
                <w:t xml:space="preserve">Newcomb v. County of Carteret </w:t>
              </w:r>
              <w:bookmarkEnd w:id="339"/>
            </w:hyperlink>
          </w:p>
          <w:bookmarkStart w:id="340" w:name="co_searchResults_citation_20"/>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November 02, 2010</w:t>
            </w:r>
            <w:r>
              <w:rPr>
                <w:rFonts w:ascii="Arial" w:hAnsi="Arial"/>
                <w:color w:val="696969"/>
                <w:sz w:val="18"/>
              </w:rPr>
              <w:t xml:space="preserve"> </w:t>
            </w:r>
            <w:r>
              <w:rPr>
                <w:rFonts w:ascii="Arial" w:hAnsi="Arial"/>
                <w:color w:val="696969"/>
                <w:sz w:val="18"/>
              </w:rPr>
              <w:t>207 N.C.App. 527</w:t>
            </w:r>
            <w:r>
              <w:rPr>
                <w:rFonts w:ascii="Arial" w:hAnsi="Arial"/>
                <w:color w:val="696969"/>
                <w:sz w:val="18"/>
              </w:rPr>
              <w:t xml:space="preserve"> </w:t>
            </w:r>
            <w:r>
              <w:rPr>
                <w:rFonts w:ascii="Arial" w:hAnsi="Arial"/>
                <w:color w:val="696969"/>
                <w:sz w:val="18"/>
              </w:rPr>
              <w:t>701 S.E.2d 325</w:t>
            </w:r>
          </w:p>
          <w:bookmarkEnd w:id="340"/>
          <w:bookmarkStart w:id="341"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County had right to control permanent structures in harbor pursuant to easements granted prior to harbor construction.</w:t>
            </w:r>
          </w:p>
          <w:bookmarkEnd w:id="34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waterfront property along harbor brought action seeking declaration of rights of users of harbor conveyed by easements affecting harbor. The Superior Court, Carteret County, </w:t>
            </w:r>
            <w:hyperlink r:id="r145">
              <w:bookmarkStart w:id="342" w:name="co_link_I96056960616911ec9f24ec7b211d80"/>
              <w:r>
                <w:rPr>
                  <w:rFonts w:ascii="Arial" w:hAnsi="Arial"/>
                  <w:color w:val="000000"/>
                  <w:sz w:val="20"/>
                </w:rPr>
                <w:t>Russell J. Lanier, Jr.</w:t>
              </w:r>
              <w:bookmarkEnd w:id="342"/>
            </w:hyperlink>
            <w:r>
              <w:rPr>
                <w:rFonts w:ascii="Arial" w:hAnsi="Arial"/>
                <w:color w:val="000000"/>
                <w:sz w:val="20"/>
              </w:rPr>
              <w:t>, J., entered order determining that abutting owners had riparian rights in harbor, that county had right to control permanent structures in harbor, and denying summary judgment as to existence and extent of harbor users' prescriptive easements over abutting property. Interlocutory appeals and cross-appeals were taken.</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46">
              <w:bookmarkStart w:id="343" w:name="co_link_I96056964616911ec9f24ec7b211d80"/>
              <w:r>
                <w:rPr>
                  <w:rFonts w:ascii="Arial" w:hAnsi="Arial"/>
                  <w:color w:val="000000"/>
                  <w:sz w:val="20"/>
                </w:rPr>
                <w:t>Ervin</w:t>
              </w:r>
              <w:bookmarkEnd w:id="343"/>
            </w:hyperlink>
            <w:r>
              <w:rPr>
                <w:rFonts w:ascii="Arial" w:hAnsi="Arial"/>
                <w:color w:val="000000"/>
                <w:sz w:val="20"/>
              </w:rPr>
              <w:t>, J., held that:</w:t>
            </w:r>
          </w:p>
          <w:p>
            <w:pPr>
              <w:spacing w:before="0" w:after="0" w:line="225" w:lineRule="atLeast"/>
            </w:pPr>
            <w:r>
              <w:rPr>
                <w:rFonts w:ascii="Arial" w:hAnsi="Arial"/>
                <w:color w:val="000000"/>
                <w:sz w:val="20"/>
              </w:rPr>
              <w:t>1 abutting owners had riparian rights in harbor;</w:t>
            </w:r>
          </w:p>
          <w:p>
            <w:pPr>
              <w:spacing w:before="0" w:after="0" w:line="225" w:lineRule="atLeast"/>
            </w:pPr>
            <w:r>
              <w:rPr>
                <w:rFonts w:ascii="Arial" w:hAnsi="Arial"/>
                <w:color w:val="000000"/>
                <w:sz w:val="20"/>
              </w:rPr>
              <w:t>2 county had authority to control permanent structures in harbor; and</w:t>
            </w:r>
          </w:p>
          <w:p>
            <w:pPr>
              <w:spacing w:before="0" w:after="0" w:line="225" w:lineRule="atLeast"/>
            </w:pPr>
            <w:r>
              <w:rPr>
                <w:rFonts w:ascii="Arial" w:hAnsi="Arial"/>
                <w:color w:val="000000"/>
                <w:sz w:val="20"/>
              </w:rPr>
              <w:t>3 denial of summary judgment on prescriptive easement issue was not final or appealable.</w:t>
            </w:r>
          </w:p>
          <w:p>
            <w:pPr>
              <w:spacing w:before="0" w:after="0" w:line="225" w:lineRule="atLeast"/>
            </w:pPr>
            <w:r>
              <w:rPr>
                <w:rFonts w:ascii="Arial" w:hAnsi="Arial"/>
                <w:color w:val="000000"/>
                <w:sz w:val="20"/>
              </w:rPr>
              <w:t>Affirmed in part; appeal dismissed in part.</w:t>
            </w:r>
          </w:p>
          <w:p>
            <w:pPr>
              <w:spacing w:before="0" w:after="0" w:line="225" w:lineRule="atLeast"/>
            </w:pPr>
            <w:bookmarkStart w:id="344" w:name="co_document_metaInfo_I61904e54e67a11df8"/>
            <w:bookmarkEnd w:id="344"/>
            <w:bookmarkStart w:id="345" w:name="co_documentContentCacheKey19"/>
            <w:bookmarkEnd w:id="345"/>
          </w:p>
          <w:bookmarkStart w:id="346" w:name="co_snippet_20_1"/>
          <w:p>
            <w:pPr>
              <w:spacing w:before="100" w:after="0" w:line="225" w:lineRule="atLeast"/>
            </w:pPr>
            <w:hyperlink r:id="r147">
              <w:bookmarkStart w:id="347" w:name="cobalt_result_case_snippet_20_1"/>
              <w:r>
                <w:rPr>
                  <w:rFonts w:ascii="Arial" w:hAnsi="Arial"/>
                  <w:color w:val="000000"/>
                  <w:sz w:val="20"/>
                </w:rPr>
                <w:t xml:space="preserve">...property abutting harbor had riparian rights in harbor, pursuant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even though harbor was an artificial, rather than natural, body...</w:t>
              </w:r>
              <w:bookmarkEnd w:id="347"/>
            </w:hyperlink>
          </w:p>
          <w:bookmarkEnd w:id="346"/>
          <w:bookmarkStart w:id="348" w:name="co_snippet_20_2"/>
          <w:p>
            <w:pPr>
              <w:spacing w:before="100" w:after="0" w:line="225" w:lineRule="atLeast"/>
            </w:pPr>
            <w:hyperlink r:id="r148">
              <w:bookmarkStart w:id="349" w:name="cobalt_result_case_snippet_20_2"/>
              <w:r>
                <w:rPr>
                  <w:rFonts w:ascii="Arial" w:hAnsi="Arial"/>
                  <w:color w:val="000000"/>
                  <w:sz w:val="20"/>
                </w:rPr>
                <w:t xml:space="preserve">...Title and rights held in public trust. According to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the lands under navigable waters are held in trust by...</w:t>
              </w:r>
              <w:bookmarkEnd w:id="349"/>
            </w:hyperlink>
          </w:p>
          <w:bookmarkEnd w:id="348"/>
          <w:bookmarkStart w:id="350" w:name="co_snippet_20_3"/>
          <w:p>
            <w:pPr>
              <w:spacing w:before="100" w:after="0" w:line="225" w:lineRule="atLeast"/>
            </w:pPr>
            <w:hyperlink r:id="r149">
              <w:bookmarkStart w:id="351" w:name="cobalt_result_case_snippet_20_3"/>
              <w:r>
                <w:rPr>
                  <w:rFonts w:ascii="Arial" w:hAnsi="Arial"/>
                  <w:color w:val="000000"/>
                  <w:sz w:val="20"/>
                </w:rPr>
                <w:t xml:space="preserve">...Plaintiffs, and asserted a number of affirmative defenses, including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existence of certain implied and prescriptive easements, and the...</w:t>
              </w:r>
              <w:bookmarkEnd w:id="351"/>
            </w:hyperlink>
          </w:p>
          <w:bookmarkEnd w:id="350"/>
        </w:tc>
      </w:tr>
      <w:bookmarkEnd w:id="338"/>
      <w:bookmarkStart w:id="352" w:name="cobalt_search_results_case2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50">
              <w:bookmarkStart w:id="353" w:name="cobalt_result_case_title21"/>
              <w:r>
                <w:rPr>
                  <w:rFonts w:ascii="Arial" w:hAnsi="Arial"/>
                  <w:b/>
                  <w:color w:val="000000"/>
                  <w:sz w:val="24"/>
                </w:rPr>
                <w:t xml:space="preserve">Parker v. New Hanover County </w:t>
              </w:r>
              <w:bookmarkEnd w:id="353"/>
            </w:hyperlink>
          </w:p>
          <w:bookmarkStart w:id="354" w:name="co_searchResults_citation_21"/>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October 18, 2005</w:t>
            </w:r>
            <w:r>
              <w:rPr>
                <w:rFonts w:ascii="Arial" w:hAnsi="Arial"/>
                <w:color w:val="696969"/>
                <w:sz w:val="18"/>
              </w:rPr>
              <w:t xml:space="preserve"> </w:t>
            </w:r>
            <w:r>
              <w:rPr>
                <w:rFonts w:ascii="Arial" w:hAnsi="Arial"/>
                <w:color w:val="696969"/>
                <w:sz w:val="18"/>
              </w:rPr>
              <w:t>173 N.C.App. 644</w:t>
            </w:r>
            <w:r>
              <w:rPr>
                <w:rFonts w:ascii="Arial" w:hAnsi="Arial"/>
                <w:color w:val="696969"/>
                <w:sz w:val="18"/>
              </w:rPr>
              <w:t xml:space="preserve"> </w:t>
            </w:r>
            <w:r>
              <w:rPr>
                <w:rFonts w:ascii="Arial" w:hAnsi="Arial"/>
                <w:color w:val="696969"/>
                <w:sz w:val="18"/>
              </w:rPr>
              <w:t>619 S.E.2d 868</w:t>
            </w:r>
          </w:p>
          <w:bookmarkEnd w:id="354"/>
          <w:bookmarkStart w:id="355"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Counties. County's special assessment did not violate public-purpose requirement of taxation provision of state constitution.</w:t>
            </w:r>
          </w:p>
          <w:bookmarkEnd w:id="35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Landowner, whose property was subject to special assessment for inlet relocation project, brought action against county, seeking declaratory judgment that county's actions in connection with assessment were unconstitutional, ultra vires, and void and asserting 1983 claim. The Superior Court, New Hanover County, </w:t>
            </w:r>
            <w:hyperlink r:id="r151">
              <w:bookmarkStart w:id="356" w:name="co_link_I6066c80d8edf11ea80afece7991500"/>
              <w:r>
                <w:rPr>
                  <w:rFonts w:ascii="Arial" w:hAnsi="Arial"/>
                  <w:color w:val="000000"/>
                  <w:sz w:val="20"/>
                </w:rPr>
                <w:t>W. Allen Cobb, Jr.</w:t>
              </w:r>
              <w:bookmarkEnd w:id="356"/>
            </w:hyperlink>
            <w:r>
              <w:rPr>
                <w:rFonts w:ascii="Arial" w:hAnsi="Arial"/>
                <w:color w:val="000000"/>
                <w:sz w:val="20"/>
              </w:rPr>
              <w:t>, J., granted county's motion for summary judgment and denied landowner's motion for partial summary judgment. Landowner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52">
              <w:bookmarkStart w:id="357" w:name="co_link_I6066c80f8edf11ea80afece7991500"/>
              <w:r>
                <w:rPr>
                  <w:rFonts w:ascii="Arial" w:hAnsi="Arial"/>
                  <w:color w:val="000000"/>
                  <w:sz w:val="20"/>
                </w:rPr>
                <w:t>Geer</w:t>
              </w:r>
              <w:bookmarkEnd w:id="357"/>
            </w:hyperlink>
            <w:r>
              <w:rPr>
                <w:rFonts w:ascii="Arial" w:hAnsi="Arial"/>
                <w:color w:val="000000"/>
                <w:sz w:val="20"/>
              </w:rPr>
              <w:t>, J., held that:</w:t>
            </w:r>
          </w:p>
          <w:p>
            <w:pPr>
              <w:spacing w:before="0" w:after="0" w:line="225" w:lineRule="atLeast"/>
            </w:pPr>
            <w:r>
              <w:rPr>
                <w:rFonts w:ascii="Arial" w:hAnsi="Arial"/>
                <w:color w:val="000000"/>
                <w:sz w:val="20"/>
              </w:rPr>
              <w:t>1 assessment did not violate public-purpose requirement of provision of state constitution requiring that power of taxation be exercised for public purposes only;</w:t>
            </w:r>
          </w:p>
          <w:p>
            <w:pPr>
              <w:spacing w:before="0" w:after="0" w:line="225" w:lineRule="atLeast"/>
            </w:pPr>
            <w:r>
              <w:rPr>
                <w:rFonts w:ascii="Arial" w:hAnsi="Arial"/>
                <w:color w:val="000000"/>
                <w:sz w:val="20"/>
              </w:rPr>
              <w:t>2 assessment was authorized by statute granting counties authority to make assessments for costs of construction for beach erosion control and hurricane protection;</w:t>
            </w:r>
          </w:p>
          <w:p>
            <w:pPr>
              <w:spacing w:before="0" w:after="0" w:line="225" w:lineRule="atLeast"/>
            </w:pPr>
            <w:r>
              <w:rPr>
                <w:rFonts w:ascii="Arial" w:hAnsi="Arial"/>
                <w:color w:val="000000"/>
                <w:sz w:val="20"/>
              </w:rPr>
              <w:t>3 board could use different methods for different geographical areas and could use combination of methods; and</w:t>
            </w:r>
          </w:p>
          <w:p>
            <w:pPr>
              <w:spacing w:before="0" w:after="0" w:line="225" w:lineRule="atLeast"/>
            </w:pPr>
            <w:r>
              <w:rPr>
                <w:rFonts w:ascii="Arial" w:hAnsi="Arial"/>
                <w:color w:val="000000"/>
                <w:sz w:val="20"/>
              </w:rPr>
              <w:t>4 board of commissioners performed its duty under statute governing establishing assessment methods.</w:t>
            </w:r>
          </w:p>
          <w:p>
            <w:pPr>
              <w:spacing w:before="0" w:after="0" w:line="225" w:lineRule="atLeast"/>
            </w:pPr>
            <w:r>
              <w:rPr>
                <w:rFonts w:ascii="Arial" w:hAnsi="Arial"/>
                <w:color w:val="000000"/>
                <w:sz w:val="20"/>
              </w:rPr>
              <w:t>Affirmed.</w:t>
            </w:r>
          </w:p>
          <w:p>
            <w:pPr>
              <w:spacing w:before="0" w:after="0" w:line="225" w:lineRule="atLeast"/>
            </w:pPr>
            <w:r>
              <w:rPr>
                <w:rFonts w:ascii="Arial" w:hAnsi="Arial"/>
                <w:color w:val="000000"/>
                <w:sz w:val="20"/>
              </w:rPr>
              <w:t xml:space="preserve">See also </w:t>
            </w:r>
            <w:hyperlink r:id="r153">
              <w:bookmarkStart w:id="358" w:name="co_link_I6066c8118edf11ea80afece7991500"/>
              <w:r>
                <w:rPr>
                  <w:rFonts w:ascii="Arial" w:hAnsi="Arial"/>
                  <w:color w:val="000000"/>
                  <w:sz w:val="20"/>
                </w:rPr>
                <w:t>611 S.E.2d 874</w:t>
              </w:r>
              <w:bookmarkEnd w:id="358"/>
            </w:hyperlink>
            <w:r>
              <w:rPr>
                <w:rFonts w:ascii="Arial" w:hAnsi="Arial"/>
                <w:color w:val="000000"/>
                <w:sz w:val="20"/>
              </w:rPr>
              <w:t>.</w:t>
            </w:r>
          </w:p>
          <w:p>
            <w:pPr>
              <w:spacing w:before="0" w:after="0" w:line="225" w:lineRule="atLeast"/>
            </w:pPr>
            <w:bookmarkStart w:id="359" w:name="co_document_metaInfo_I4d2db0e03fc811da8"/>
            <w:bookmarkEnd w:id="359"/>
            <w:bookmarkStart w:id="360" w:name="co_documentContentCacheKey20"/>
            <w:bookmarkEnd w:id="360"/>
          </w:p>
          <w:bookmarkStart w:id="361" w:name="co_snippet_21_1"/>
          <w:p>
            <w:pPr>
              <w:spacing w:before="100" w:after="0" w:line="225" w:lineRule="atLeast"/>
            </w:pPr>
            <w:hyperlink r:id="r154">
              <w:bookmarkStart w:id="362" w:name="cobalt_result_case_snippet_21_1"/>
              <w:r>
                <w:rPr>
                  <w:rFonts w:ascii="Arial" w:hAnsi="Arial"/>
                  <w:color w:val="000000"/>
                  <w:sz w:val="20"/>
                </w:rPr>
                <w:t xml:space="preserve">...purposes only; inlet was navigable body of water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it was necessary governmental responsibility to properly manage and protect...</w:t>
              </w:r>
              <w:bookmarkEnd w:id="362"/>
            </w:hyperlink>
          </w:p>
          <w:bookmarkEnd w:id="361"/>
          <w:bookmarkStart w:id="363" w:name="co_snippet_21_2"/>
          <w:p>
            <w:pPr>
              <w:spacing w:before="100" w:after="0" w:line="225" w:lineRule="atLeast"/>
            </w:pPr>
            <w:hyperlink r:id="r155">
              <w:bookmarkStart w:id="364" w:name="cobalt_result_case_snippet_21_2"/>
              <w:r>
                <w:rPr>
                  <w:rFonts w:ascii="Arial" w:hAnsi="Arial"/>
                  <w:color w:val="000000"/>
                  <w:sz w:val="20"/>
                </w:rPr>
                <w:t xml:space="preserve">...held in public trust. (Formerly 270k36(1)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lands under navigable waters are held in trust by...</w:t>
              </w:r>
              <w:bookmarkEnd w:id="364"/>
            </w:hyperlink>
          </w:p>
          <w:bookmarkEnd w:id="363"/>
          <w:bookmarkStart w:id="365" w:name="co_snippet_21_3"/>
          <w:p>
            <w:pPr>
              <w:spacing w:before="100" w:after="0" w:line="225" w:lineRule="atLeast"/>
            </w:pPr>
            <w:hyperlink r:id="r156">
              <w:bookmarkStart w:id="366" w:name="cobalt_result_case_snippet_21_3"/>
              <w:r>
                <w:rPr>
                  <w:rFonts w:ascii="Arial" w:hAnsi="Arial"/>
                  <w:color w:val="000000"/>
                  <w:sz w:val="20"/>
                </w:rPr>
                <w:t xml:space="preserve">...Inlet is a navigable body of water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Gwathmey v. State, 342 N.C. 287, 298, 464 S.E.2d 674, 681 (1995)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lands under navigable waters “are held in trust by...</w:t>
              </w:r>
              <w:bookmarkEnd w:id="366"/>
            </w:hyperlink>
          </w:p>
          <w:bookmarkEnd w:id="365"/>
        </w:tc>
      </w:tr>
      <w:bookmarkEnd w:id="352"/>
      <w:bookmarkStart w:id="367" w:name="cobalt_search_results_case2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7">
              <w:bookmarkStart w:id="368" w:name="co_search_case_citatorFlagImage_22"/>
              <w:r>
                <w:rPr>
                  <w:rFonts w:ascii="Arial" w:hAnsi="Arial"/>
                  <w:color w:val="000000"/>
                  <w:sz w:val="24"/>
                </w:rPr>
                <w:drawing>
                  <wp:inline>
                    <wp:extent cx="130642" cy="130642"/>
                    <wp:docPr id="13" name="Picture 1"/>
                    <a:graphic>
                      <a:graphicData uri="http://schemas.openxmlformats.org/drawingml/2006/picture">
                        <p:pic>
                          <p:nvPicPr>
                            <p:cNvPr id="14" name="Picture 1"/>
                            <p:cNvPicPr/>
                          </p:nvPicPr>
                          <p:blipFill>
                            <a:blip r:embed="r595"/>
                            <a:srcRect/>
                            <a:stretch>
                              <a:fillRect/>
                            </a:stretch>
                          </p:blipFill>
                          <p:spPr>
                            <a:xfrm>
                              <a:off x="0" y="0"/>
                              <a:ext cx="130642" cy="130642"/>
                            </a:xfrm>
                            <a:prstGeom prst="rect"/>
                          </p:spPr>
                        </p:pic>
                      </a:graphicData>
                    </a:graphic>
                  </wp:inline>
                </w:drawing>
              </w:r>
              <w:bookmarkEnd w:id="36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58">
              <w:bookmarkStart w:id="369" w:name="cobalt_result_case_title22"/>
              <w:r>
                <w:rPr>
                  <w:rFonts w:ascii="Arial" w:hAnsi="Arial"/>
                  <w:b/>
                  <w:color w:val="000000"/>
                  <w:sz w:val="24"/>
                </w:rPr>
                <w:t xml:space="preserve">Capruso v. Village of Kings Point </w:t>
              </w:r>
              <w:bookmarkEnd w:id="369"/>
            </w:hyperlink>
          </w:p>
          <w:bookmarkStart w:id="370" w:name="co_searchResults_citation_22"/>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November 16, 2010</w:t>
            </w:r>
            <w:r>
              <w:rPr>
                <w:rFonts w:ascii="Arial" w:hAnsi="Arial"/>
                <w:color w:val="696969"/>
                <w:sz w:val="18"/>
              </w:rPr>
              <w:t xml:space="preserve"> </w:t>
            </w:r>
            <w:hyperlink r:id="r159">
              <w:bookmarkStart w:id="371" w:name="cobalt_result_official_cite22"/>
              <w:r>
                <w:rPr>
                  <w:rFonts w:ascii="Arial" w:hAnsi="Arial"/>
                  <w:color w:val="000000"/>
                  <w:sz w:val="18"/>
                </w:rPr>
                <w:t>78 A.D.3d 877</w:t>
              </w:r>
              <w:bookmarkEnd w:id="371"/>
            </w:hyperlink>
            <w:r>
              <w:rPr>
                <w:rFonts w:ascii="Arial" w:hAnsi="Arial"/>
                <w:color w:val="696969"/>
                <w:sz w:val="18"/>
              </w:rPr>
              <w:t xml:space="preserve"> </w:t>
            </w:r>
            <w:r>
              <w:rPr>
                <w:rFonts w:ascii="Arial" w:hAnsi="Arial"/>
                <w:color w:val="696969"/>
                <w:sz w:val="18"/>
              </w:rPr>
              <w:t>912 N.Y.S.2d 244</w:t>
            </w:r>
          </w:p>
          <w:bookmarkEnd w:id="370"/>
          <w:bookmarkStart w:id="372"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Municipalities. Actions for declaratory and injunctive relief predicated on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were not time-barred.</w:t>
            </w:r>
          </w:p>
          <w:bookmarkEnd w:id="37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Village residents and state brought two related actions against village, mayor, and board of trustees, seeking declaratory and injunctive relief predicated on village's current and proposed use of alleged dedicated parkland for nonpark purposes without legislative approval, in violation of the </w:t>
            </w:r>
            <w:bookmarkStart w:id="373" w:name="co_term_2902"/>
            <w:r>
              <w:rPr>
                <w:rFonts w:ascii="Arial" w:hAnsi="Arial"/>
                <w:color w:val="000000"/>
                <w:sz w:val="20"/>
              </w:rPr>
              <w:t>public</w:t>
            </w:r>
            <w:bookmarkEnd w:id="373"/>
            <w:r>
              <w:rPr>
                <w:rFonts w:ascii="Arial" w:hAnsi="Arial"/>
                <w:color w:val="000000"/>
                <w:sz w:val="20"/>
              </w:rPr>
              <w:t xml:space="preserve"> </w:t>
            </w:r>
            <w:bookmarkStart w:id="374" w:name="co_term_2912"/>
            <w:r>
              <w:rPr>
                <w:rFonts w:ascii="Arial" w:hAnsi="Arial"/>
                <w:color w:val="000000"/>
                <w:sz w:val="20"/>
              </w:rPr>
              <w:t>trust</w:t>
            </w:r>
            <w:bookmarkEnd w:id="374"/>
            <w:r>
              <w:rPr>
                <w:rFonts w:ascii="Arial" w:hAnsi="Arial"/>
                <w:color w:val="000000"/>
                <w:sz w:val="20"/>
              </w:rPr>
              <w:t xml:space="preserve"> </w:t>
            </w:r>
            <w:bookmarkStart w:id="375" w:name="co_term_2922"/>
            <w:r>
              <w:rPr>
                <w:rFonts w:ascii="Arial" w:hAnsi="Arial"/>
                <w:color w:val="000000"/>
                <w:sz w:val="20"/>
              </w:rPr>
              <w:t>doctrine</w:t>
            </w:r>
            <w:bookmarkEnd w:id="375"/>
            <w:r>
              <w:rPr>
                <w:rFonts w:ascii="Arial" w:hAnsi="Arial"/>
                <w:color w:val="000000"/>
                <w:sz w:val="20"/>
              </w:rPr>
              <w:t xml:space="preserve">. The Supreme Court, Nassau County, </w:t>
            </w:r>
            <w:hyperlink r:id="r160">
              <w:bookmarkStart w:id="376" w:name="co_link_I99319f2ea42611eabea3f0dc9fb695"/>
              <w:r>
                <w:rPr>
                  <w:rFonts w:ascii="Arial" w:hAnsi="Arial"/>
                  <w:color w:val="000000"/>
                  <w:sz w:val="20"/>
                </w:rPr>
                <w:t>Feinman</w:t>
              </w:r>
              <w:bookmarkEnd w:id="376"/>
            </w:hyperlink>
            <w:r>
              <w:rPr>
                <w:rFonts w:ascii="Arial" w:hAnsi="Arial"/>
                <w:color w:val="000000"/>
                <w:sz w:val="20"/>
              </w:rPr>
              <w:t>, J., granted plaintiffs' motions for a preliminary injunction prohibiting village from moving forward with its plans during pendency of the actions, and denied defendants' motions to dismiss. Defendants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Appellate Division, held that village's alleged use of parkland for nonpark purposes without legislative approval was a continuing wrong, and, thus, statute of limitations did not bar the actions.</w:t>
            </w:r>
          </w:p>
          <w:p>
            <w:pPr>
              <w:spacing w:before="0" w:after="0" w:line="225" w:lineRule="atLeast"/>
            </w:pPr>
            <w:r>
              <w:rPr>
                <w:rFonts w:ascii="Arial" w:hAnsi="Arial"/>
                <w:color w:val="000000"/>
                <w:sz w:val="20"/>
              </w:rPr>
              <w:t>Affirmed.</w:t>
            </w:r>
          </w:p>
          <w:p>
            <w:pPr>
              <w:spacing w:before="0" w:after="0" w:line="225" w:lineRule="atLeast"/>
            </w:pPr>
            <w:bookmarkStart w:id="377" w:name="co_document_metaInfo_If6bd3f8df42111df9"/>
            <w:bookmarkEnd w:id="377"/>
            <w:bookmarkStart w:id="378" w:name="co_documentContentCacheKey21"/>
            <w:bookmarkEnd w:id="378"/>
          </w:p>
          <w:bookmarkStart w:id="379" w:name="co_snippet_22_1"/>
          <w:p>
            <w:pPr>
              <w:spacing w:before="100" w:after="0" w:line="225" w:lineRule="atLeast"/>
            </w:pPr>
            <w:hyperlink r:id="r161">
              <w:bookmarkStart w:id="380" w:name="cobalt_result_case_snippet_22_1"/>
              <w:r>
                <w:rPr>
                  <w:rFonts w:ascii="Arial" w:hAnsi="Arial"/>
                  <w:color w:val="000000"/>
                  <w:sz w:val="20"/>
                </w:rPr>
                <w:t xml:space="preserve">...for nonpark purposes without legislative approval,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Supreme Court, Nassau County, Feinman , J., granted plaintiffs' motions...</w:t>
              </w:r>
              <w:bookmarkEnd w:id="380"/>
            </w:hyperlink>
          </w:p>
          <w:bookmarkEnd w:id="379"/>
          <w:bookmarkStart w:id="381" w:name="co_snippet_22_2"/>
          <w:p>
            <w:pPr>
              <w:spacing w:before="100" w:after="0" w:line="225" w:lineRule="atLeast"/>
            </w:pPr>
            <w:hyperlink r:id="r162">
              <w:bookmarkStart w:id="382" w:name="cobalt_result_case_snippet_22_2"/>
              <w:r>
                <w:rPr>
                  <w:rFonts w:ascii="Arial" w:hAnsi="Arial"/>
                  <w:color w:val="000000"/>
                  <w:sz w:val="20"/>
                </w:rPr>
                <w:t xml:space="preserve">...and injunctive relief predicated on village's alleged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even though village had been using the alleged parkland for...</w:t>
              </w:r>
              <w:bookmarkEnd w:id="382"/>
            </w:hyperlink>
          </w:p>
          <w:bookmarkEnd w:id="381"/>
          <w:bookmarkStart w:id="383" w:name="co_snippet_22_3"/>
          <w:p>
            <w:pPr>
              <w:spacing w:before="100" w:after="0" w:line="225" w:lineRule="atLeast"/>
            </w:pPr>
            <w:hyperlink r:id="r163">
              <w:bookmarkStart w:id="384" w:name="cobalt_result_case_snippet_22_3"/>
              <w:r>
                <w:rPr>
                  <w:rFonts w:ascii="Arial" w:hAnsi="Arial"/>
                  <w:color w:val="000000"/>
                  <w:sz w:val="20"/>
                </w:rPr>
                <w:t xml:space="preserve">...State Legislature (hereinafter the State Legislature)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see Friends of Van Cortlandt Park v. City of New...</w:t>
              </w:r>
              <w:bookmarkEnd w:id="384"/>
            </w:hyperlink>
          </w:p>
          <w:bookmarkEnd w:id="383"/>
        </w:tc>
      </w:tr>
      <w:bookmarkEnd w:id="367"/>
      <w:bookmarkStart w:id="385" w:name="cobalt_search_results_case2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64">
              <w:bookmarkStart w:id="386" w:name="cobalt_result_case_title23"/>
              <w:r>
                <w:rPr>
                  <w:rFonts w:ascii="Arial" w:hAnsi="Arial"/>
                  <w:b/>
                  <w:color w:val="000000"/>
                  <w:sz w:val="24"/>
                </w:rPr>
                <w:t xml:space="preserve">Town of Nags Head v. Richardson </w:t>
              </w:r>
              <w:bookmarkEnd w:id="386"/>
            </w:hyperlink>
          </w:p>
          <w:bookmarkStart w:id="387" w:name="co_searchResults_citation_23"/>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July 03, 2018</w:t>
            </w:r>
            <w:r>
              <w:rPr>
                <w:rFonts w:ascii="Arial" w:hAnsi="Arial"/>
                <w:color w:val="696969"/>
                <w:sz w:val="18"/>
              </w:rPr>
              <w:t xml:space="preserve"> </w:t>
            </w:r>
            <w:r>
              <w:rPr>
                <w:rFonts w:ascii="Arial" w:hAnsi="Arial"/>
                <w:color w:val="696969"/>
                <w:sz w:val="18"/>
              </w:rPr>
              <w:t>260 N.C.App. 325</w:t>
            </w:r>
            <w:r>
              <w:rPr>
                <w:rFonts w:ascii="Arial" w:hAnsi="Arial"/>
                <w:color w:val="696969"/>
                <w:sz w:val="18"/>
              </w:rPr>
              <w:t xml:space="preserve"> </w:t>
            </w:r>
            <w:r>
              <w:rPr>
                <w:rFonts w:ascii="Arial" w:hAnsi="Arial"/>
                <w:color w:val="696969"/>
                <w:sz w:val="18"/>
              </w:rPr>
              <w:t>817 S.E.2d 874</w:t>
            </w:r>
          </w:p>
          <w:bookmarkEnd w:id="387"/>
          <w:bookmarkStart w:id="388"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Eminent Domain. Town waived argument that it owned beachfront property through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initiating a condemnation proceeding.</w:t>
            </w:r>
          </w:p>
          <w:bookmarkEnd w:id="38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Town brought condemnation action against oceanfront property owners seeking easement rights to owner's dry-sand beach property to deposit sand and work the property throughout a ten-year period as part of a beach nourishment project. Following denial of town's motions to exclude a real estate appraiser's testimony and a jury award of $60,000 to owner for the fair market value of the easement, the Superior Court, Dare County, </w:t>
            </w:r>
            <w:hyperlink r:id="r165">
              <w:bookmarkStart w:id="389" w:name="co_link_I450bd351a7cc11e884e1a6ffb96b68"/>
              <w:r>
                <w:rPr>
                  <w:rFonts w:ascii="Arial" w:hAnsi="Arial"/>
                  <w:color w:val="000000"/>
                  <w:sz w:val="20"/>
                </w:rPr>
                <w:t>Gary E. Trawick</w:t>
              </w:r>
              <w:bookmarkEnd w:id="389"/>
            </w:hyperlink>
            <w:r>
              <w:rPr>
                <w:rFonts w:ascii="Arial" w:hAnsi="Arial"/>
                <w:color w:val="000000"/>
                <w:sz w:val="20"/>
              </w:rPr>
              <w:t>, J., entered judgment notwithstanding the verdict (JNOV) giving owner $0 in damages. Both parties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66">
              <w:bookmarkStart w:id="390" w:name="co_link_I450e9270a7cc11e884e1a6ffb96b68"/>
              <w:r>
                <w:rPr>
                  <w:rFonts w:ascii="Arial" w:hAnsi="Arial"/>
                  <w:color w:val="000000"/>
                  <w:sz w:val="20"/>
                </w:rPr>
                <w:t>Inman</w:t>
              </w:r>
              <w:bookmarkEnd w:id="390"/>
            </w:hyperlink>
            <w:r>
              <w:rPr>
                <w:rFonts w:ascii="Arial" w:hAnsi="Arial"/>
                <w:color w:val="000000"/>
                <w:sz w:val="20"/>
              </w:rPr>
              <w:t>, J., held that:</w:t>
            </w:r>
          </w:p>
          <w:p>
            <w:pPr>
              <w:spacing w:before="0" w:after="0" w:line="225" w:lineRule="atLeast"/>
            </w:pPr>
            <w:r>
              <w:rPr>
                <w:rFonts w:ascii="Arial" w:hAnsi="Arial"/>
                <w:color w:val="000000"/>
                <w:sz w:val="20"/>
              </w:rPr>
              <w:t>1 trial court judge was not able to raise issue sua sponte of whether town already possessed easement rights through public trust in JNOV hearing;</w:t>
            </w:r>
          </w:p>
          <w:p>
            <w:pPr>
              <w:spacing w:before="0" w:after="0" w:line="225" w:lineRule="atLeast"/>
            </w:pPr>
            <w:r>
              <w:rPr>
                <w:rFonts w:ascii="Arial" w:hAnsi="Arial"/>
                <w:color w:val="000000"/>
                <w:sz w:val="20"/>
              </w:rPr>
              <w:t>2 town admitted issue of ownership of beachfront property, and thus was estopped from arguing in it town already possessed easement rights to owner's property; and</w:t>
            </w:r>
          </w:p>
          <w:p>
            <w:pPr>
              <w:spacing w:before="0" w:after="0" w:line="225" w:lineRule="atLeast"/>
            </w:pPr>
            <w:r>
              <w:rPr>
                <w:rFonts w:ascii="Arial" w:hAnsi="Arial"/>
                <w:color w:val="000000"/>
                <w:sz w:val="20"/>
              </w:rPr>
              <w:t>3 real estate appraiser's testimony was not a product of reliable principles as required under rule governing admission of expert evidence.</w:t>
            </w:r>
          </w:p>
          <w:p>
            <w:pPr>
              <w:spacing w:before="0" w:after="0" w:line="225" w:lineRule="atLeast"/>
            </w:pPr>
            <w:r>
              <w:rPr>
                <w:rFonts w:ascii="Arial" w:hAnsi="Arial"/>
                <w:color w:val="000000"/>
                <w:sz w:val="20"/>
              </w:rPr>
              <w:t>Reversed and remanded.</w:t>
            </w:r>
          </w:p>
          <w:p>
            <w:pPr>
              <w:spacing w:before="0" w:after="0" w:line="225" w:lineRule="atLeast"/>
            </w:pPr>
            <w:hyperlink r:id="r167">
              <w:bookmarkStart w:id="391" w:name="co_link_I45174500a7cc11e884e1a6ffb96b68"/>
              <w:r>
                <w:rPr>
                  <w:rFonts w:ascii="Arial" w:hAnsi="Arial"/>
                  <w:color w:val="000000"/>
                  <w:sz w:val="20"/>
                </w:rPr>
                <w:t>Dillon</w:t>
              </w:r>
              <w:bookmarkEnd w:id="391"/>
            </w:hyperlink>
            <w:r>
              <w:rPr>
                <w:rFonts w:ascii="Arial" w:hAnsi="Arial"/>
                <w:color w:val="000000"/>
                <w:sz w:val="20"/>
              </w:rPr>
              <w:t>, J., concurred in part and dissented in part in a separate opinion.</w:t>
            </w:r>
          </w:p>
          <w:p>
            <w:pPr>
              <w:spacing w:before="0" w:after="0" w:line="225" w:lineRule="atLeast"/>
            </w:pPr>
            <w:bookmarkStart w:id="392" w:name="co_document_metaInfo_Ia73f6be07ed711e8b"/>
            <w:bookmarkEnd w:id="392"/>
            <w:bookmarkStart w:id="393" w:name="co_documentContentCacheKey22"/>
            <w:bookmarkEnd w:id="393"/>
          </w:p>
          <w:bookmarkStart w:id="394" w:name="co_snippet_23_1"/>
          <w:p>
            <w:pPr>
              <w:spacing w:before="100" w:after="0" w:line="225" w:lineRule="atLeast"/>
            </w:pPr>
            <w:hyperlink r:id="r168">
              <w:bookmarkStart w:id="395" w:name="cobalt_result_case_snippet_23_1"/>
              <w:r>
                <w:rPr>
                  <w:rFonts w:ascii="Arial" w:hAnsi="Arial"/>
                  <w:color w:val="000000"/>
                  <w:sz w:val="20"/>
                </w:rPr>
                <w:t xml:space="preserve">...2519 k. Title and rights held in public trust.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established by state common law, involves two concepts: (1) public...</w:t>
              </w:r>
              <w:bookmarkEnd w:id="395"/>
            </w:hyperlink>
          </w:p>
          <w:bookmarkEnd w:id="394"/>
          <w:bookmarkStart w:id="396" w:name="co_snippet_23_2"/>
          <w:p>
            <w:pPr>
              <w:spacing w:before="100" w:after="0" w:line="225" w:lineRule="atLeast"/>
            </w:pPr>
            <w:hyperlink r:id="r169">
              <w:bookmarkStart w:id="397" w:name="cobalt_result_case_snippet_23_2"/>
              <w:r>
                <w:rPr>
                  <w:rFonts w:ascii="Arial" w:hAnsi="Arial"/>
                  <w:color w:val="000000"/>
                  <w:sz w:val="20"/>
                </w:rPr>
                <w:t xml:space="preserve">...trust through injunction and abatement actions, and may assert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 defense to suits challenging such non-compensable regulatory...</w:t>
              </w:r>
              <w:bookmarkEnd w:id="397"/>
            </w:hyperlink>
          </w:p>
          <w:bookmarkEnd w:id="396"/>
          <w:bookmarkStart w:id="398" w:name="co_snippet_23_3"/>
          <w:p>
            <w:pPr>
              <w:spacing w:before="100" w:after="0" w:line="225" w:lineRule="atLeast"/>
            </w:pPr>
            <w:hyperlink r:id="r170">
              <w:bookmarkStart w:id="399" w:name="cobalt_result_case_snippet_23_3"/>
              <w:r>
                <w:rPr>
                  <w:rFonts w:ascii="Arial" w:hAnsi="Arial"/>
                  <w:color w:val="000000"/>
                  <w:sz w:val="20"/>
                </w:rPr>
                <w:t xml:space="preserve">...beach, as town did not argue at trial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rendered the taking of owner's property non-compensable, the argument...</w:t>
              </w:r>
              <w:bookmarkEnd w:id="399"/>
            </w:hyperlink>
          </w:p>
          <w:bookmarkEnd w:id="398"/>
        </w:tc>
      </w:tr>
      <w:bookmarkEnd w:id="385"/>
      <w:bookmarkStart w:id="400" w:name="cobalt_search_results_case2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71">
              <w:bookmarkStart w:id="401" w:name="cobalt_result_case_title24"/>
              <w:r>
                <w:rPr>
                  <w:rFonts w:ascii="Arial" w:hAnsi="Arial"/>
                  <w:b/>
                  <w:color w:val="000000"/>
                  <w:sz w:val="24"/>
                </w:rPr>
                <w:t xml:space="preserve">Long Island Pine Barrens Society, Inc. v. Suffolk County Legislature </w:t>
              </w:r>
              <w:bookmarkEnd w:id="401"/>
            </w:hyperlink>
          </w:p>
          <w:bookmarkStart w:id="402" w:name="co_searchResults_citation_24"/>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March 14, 2018</w:t>
            </w:r>
            <w:r>
              <w:rPr>
                <w:rFonts w:ascii="Arial" w:hAnsi="Arial"/>
                <w:color w:val="696969"/>
                <w:sz w:val="18"/>
              </w:rPr>
              <w:t xml:space="preserve"> </w:t>
            </w:r>
            <w:hyperlink r:id="r172">
              <w:bookmarkStart w:id="403" w:name="cobalt_result_official_cite24"/>
              <w:r>
                <w:rPr>
                  <w:rFonts w:ascii="Arial" w:hAnsi="Arial"/>
                  <w:color w:val="000000"/>
                  <w:sz w:val="18"/>
                </w:rPr>
                <w:t>159 A.D.3d 805</w:t>
              </w:r>
              <w:bookmarkEnd w:id="403"/>
            </w:hyperlink>
            <w:r>
              <w:rPr>
                <w:rFonts w:ascii="Arial" w:hAnsi="Arial"/>
                <w:color w:val="696969"/>
                <w:sz w:val="18"/>
              </w:rPr>
              <w:t xml:space="preserve"> </w:t>
            </w:r>
            <w:r>
              <w:rPr>
                <w:rFonts w:ascii="Arial" w:hAnsi="Arial"/>
                <w:color w:val="696969"/>
                <w:sz w:val="18"/>
              </w:rPr>
              <w:t>72 N.Y.S.3d 541</w:t>
            </w:r>
          </w:p>
          <w:bookmarkEnd w:id="402"/>
          <w:bookmarkStart w:id="404"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Counties. Local laws establishing program by which county could purchase development rights in agricultural lands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40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County residents, taxpayers, and property owners brought action against county legislature and others seeking declaratory judgment that local laws establishing program by which county could purchase development rights in agricultural lands and issue special use permits and hardship exemptions violated, inter alia, general municipal law and </w:t>
            </w:r>
            <w:bookmarkStart w:id="405" w:name="co_term_335"/>
            <w:r>
              <w:rPr>
                <w:rFonts w:ascii="Arial" w:hAnsi="Arial"/>
                <w:color w:val="000000"/>
                <w:sz w:val="20"/>
              </w:rPr>
              <w:t>public</w:t>
            </w:r>
            <w:bookmarkEnd w:id="405"/>
            <w:r>
              <w:rPr>
                <w:rFonts w:ascii="Arial" w:hAnsi="Arial"/>
                <w:color w:val="000000"/>
                <w:sz w:val="20"/>
              </w:rPr>
              <w:t xml:space="preserve"> </w:t>
            </w:r>
            <w:bookmarkStart w:id="406" w:name="co_term_336"/>
            <w:r>
              <w:rPr>
                <w:rFonts w:ascii="Arial" w:hAnsi="Arial"/>
                <w:color w:val="000000"/>
                <w:sz w:val="20"/>
              </w:rPr>
              <w:t>trust</w:t>
            </w:r>
            <w:bookmarkEnd w:id="406"/>
            <w:r>
              <w:rPr>
                <w:rFonts w:ascii="Arial" w:hAnsi="Arial"/>
                <w:color w:val="000000"/>
                <w:sz w:val="20"/>
              </w:rPr>
              <w:t xml:space="preserve"> </w:t>
            </w:r>
            <w:bookmarkStart w:id="407" w:name="co_term_337"/>
            <w:r>
              <w:rPr>
                <w:rFonts w:ascii="Arial" w:hAnsi="Arial"/>
                <w:color w:val="000000"/>
                <w:sz w:val="20"/>
              </w:rPr>
              <w:t>doctrine</w:t>
            </w:r>
            <w:bookmarkEnd w:id="407"/>
            <w:r>
              <w:rPr>
                <w:rFonts w:ascii="Arial" w:hAnsi="Arial"/>
                <w:color w:val="000000"/>
                <w:sz w:val="20"/>
              </w:rPr>
              <w:t xml:space="preserve">, and permanent injunction prohibiting county from issuing permits and exemptions under local laws. The Supreme Court, Suffolk County, </w:t>
            </w:r>
            <w:hyperlink r:id="r173">
              <w:bookmarkStart w:id="408" w:name="co_link_I946b62e4470e11e892ffdfbedca1ff"/>
              <w:r>
                <w:rPr>
                  <w:rFonts w:ascii="Arial" w:hAnsi="Arial"/>
                  <w:color w:val="000000"/>
                  <w:sz w:val="20"/>
                </w:rPr>
                <w:t>Thomas F. Whelan</w:t>
              </w:r>
              <w:bookmarkEnd w:id="408"/>
            </w:hyperlink>
            <w:r>
              <w:rPr>
                <w:rFonts w:ascii="Arial" w:hAnsi="Arial"/>
                <w:color w:val="000000"/>
                <w:sz w:val="20"/>
              </w:rPr>
              <w:t xml:space="preserve">, J., </w:t>
            </w:r>
            <w:hyperlink r:id="r174">
              <w:bookmarkStart w:id="409" w:name="co_link_I946b62e2470e11e892ffdfbedca1ff"/>
              <w:r>
                <w:rPr>
                  <w:rFonts w:ascii="Arial" w:hAnsi="Arial"/>
                  <w:color w:val="000000"/>
                  <w:sz w:val="20"/>
                </w:rPr>
                <w:t>54 Misc.3d 851, 39 N.Y.S.3d 710</w:t>
              </w:r>
              <w:bookmarkEnd w:id="409"/>
            </w:hyperlink>
            <w:r>
              <w:rPr>
                <w:rFonts w:ascii="Arial" w:hAnsi="Arial"/>
                <w:color w:val="000000"/>
                <w:sz w:val="20"/>
              </w:rPr>
              <w:t>, granted in part and denied in part plaintiffs' motion for summary judgment and granted in part and denied in part defendants' cross-motion for summary judgment, and entered judgment declaring that local laws were illegal, null, and void. Defendants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 xml:space="preserve">1 </w:t>
            </w:r>
            <w:bookmarkStart w:id="410" w:name="co_term_420"/>
            <w:r>
              <w:rPr>
                <w:rFonts w:ascii="Arial" w:hAnsi="Arial"/>
                <w:color w:val="000000"/>
                <w:sz w:val="20"/>
              </w:rPr>
              <w:t>public</w:t>
            </w:r>
            <w:bookmarkEnd w:id="410"/>
            <w:r>
              <w:rPr>
                <w:rFonts w:ascii="Arial" w:hAnsi="Arial"/>
                <w:color w:val="000000"/>
                <w:sz w:val="20"/>
              </w:rPr>
              <w:t xml:space="preserve"> </w:t>
            </w:r>
            <w:bookmarkStart w:id="411" w:name="co_term_421"/>
            <w:r>
              <w:rPr>
                <w:rFonts w:ascii="Arial" w:hAnsi="Arial"/>
                <w:color w:val="000000"/>
                <w:sz w:val="20"/>
              </w:rPr>
              <w:t>trust</w:t>
            </w:r>
            <w:bookmarkEnd w:id="411"/>
            <w:r>
              <w:rPr>
                <w:rFonts w:ascii="Arial" w:hAnsi="Arial"/>
                <w:color w:val="000000"/>
                <w:sz w:val="20"/>
              </w:rPr>
              <w:t xml:space="preserve"> </w:t>
            </w:r>
            <w:bookmarkStart w:id="412" w:name="co_term_422"/>
            <w:r>
              <w:rPr>
                <w:rFonts w:ascii="Arial" w:hAnsi="Arial"/>
                <w:color w:val="000000"/>
                <w:sz w:val="20"/>
              </w:rPr>
              <w:t>doctrine</w:t>
            </w:r>
            <w:bookmarkEnd w:id="412"/>
            <w:r>
              <w:rPr>
                <w:rFonts w:ascii="Arial" w:hAnsi="Arial"/>
                <w:color w:val="000000"/>
                <w:sz w:val="20"/>
              </w:rPr>
              <w:t xml:space="preserve"> applied to development rights in agricultural land that county acquired under local laws;</w:t>
            </w:r>
          </w:p>
          <w:p>
            <w:pPr>
              <w:spacing w:before="0" w:after="0" w:line="225" w:lineRule="atLeast"/>
            </w:pPr>
            <w:r>
              <w:rPr>
                <w:rFonts w:ascii="Arial" w:hAnsi="Arial"/>
                <w:color w:val="000000"/>
                <w:sz w:val="20"/>
              </w:rPr>
              <w:t xml:space="preserve">2 local laws did not violate general municipal law or </w:t>
            </w:r>
            <w:bookmarkStart w:id="413" w:name="co_term_446"/>
            <w:r>
              <w:rPr>
                <w:rFonts w:ascii="Arial" w:hAnsi="Arial"/>
                <w:color w:val="000000"/>
                <w:sz w:val="20"/>
              </w:rPr>
              <w:t>public</w:t>
            </w:r>
            <w:bookmarkEnd w:id="413"/>
            <w:r>
              <w:rPr>
                <w:rFonts w:ascii="Arial" w:hAnsi="Arial"/>
                <w:color w:val="000000"/>
                <w:sz w:val="20"/>
              </w:rPr>
              <w:t xml:space="preserve"> </w:t>
            </w:r>
            <w:bookmarkStart w:id="414" w:name="co_term_447"/>
            <w:r>
              <w:rPr>
                <w:rFonts w:ascii="Arial" w:hAnsi="Arial"/>
                <w:color w:val="000000"/>
                <w:sz w:val="20"/>
              </w:rPr>
              <w:t>trust</w:t>
            </w:r>
            <w:bookmarkEnd w:id="414"/>
            <w:r>
              <w:rPr>
                <w:rFonts w:ascii="Arial" w:hAnsi="Arial"/>
                <w:color w:val="000000"/>
                <w:sz w:val="20"/>
              </w:rPr>
              <w:t xml:space="preserve"> </w:t>
            </w:r>
            <w:bookmarkStart w:id="415" w:name="co_term_448"/>
            <w:r>
              <w:rPr>
                <w:rFonts w:ascii="Arial" w:hAnsi="Arial"/>
                <w:color w:val="000000"/>
                <w:sz w:val="20"/>
              </w:rPr>
              <w:t>doctrine</w:t>
            </w:r>
            <w:bookmarkEnd w:id="415"/>
            <w:r>
              <w:rPr>
                <w:rFonts w:ascii="Arial" w:hAnsi="Arial"/>
                <w:color w:val="000000"/>
                <w:sz w:val="20"/>
              </w:rPr>
              <w:t>; and</w:t>
            </w:r>
          </w:p>
          <w:p>
            <w:pPr>
              <w:spacing w:before="0" w:after="0" w:line="225" w:lineRule="atLeast"/>
            </w:pPr>
            <w:r>
              <w:rPr>
                <w:rFonts w:ascii="Arial" w:hAnsi="Arial"/>
                <w:color w:val="000000"/>
                <w:sz w:val="20"/>
              </w:rPr>
              <w:t>3 referendum was not required for enactment of local laws.</w:t>
            </w:r>
          </w:p>
          <w:p>
            <w:pPr>
              <w:spacing w:before="0" w:after="0" w:line="225" w:lineRule="atLeast"/>
            </w:pPr>
            <w:r>
              <w:rPr>
                <w:rFonts w:ascii="Arial" w:hAnsi="Arial"/>
                <w:color w:val="000000"/>
                <w:sz w:val="20"/>
              </w:rPr>
              <w:t>Judgment reversed and remitted.</w:t>
            </w:r>
          </w:p>
          <w:p>
            <w:pPr>
              <w:spacing w:before="0" w:after="0" w:line="225" w:lineRule="atLeast"/>
            </w:pPr>
            <w:hyperlink r:id="r175">
              <w:bookmarkStart w:id="416" w:name="co_link_I9471a470470e11e892ffdfbedca1ff"/>
              <w:r>
                <w:rPr>
                  <w:rFonts w:ascii="Arial" w:hAnsi="Arial"/>
                  <w:color w:val="000000"/>
                  <w:sz w:val="20"/>
                </w:rPr>
                <w:t>Christopher</w:t>
              </w:r>
              <w:bookmarkEnd w:id="416"/>
            </w:hyperlink>
            <w:r>
              <w:rPr>
                <w:rFonts w:ascii="Arial" w:hAnsi="Arial"/>
                <w:color w:val="000000"/>
                <w:sz w:val="20"/>
              </w:rPr>
              <w:t>, J., filed opinion concurring in part and dissenting in part.</w:t>
            </w:r>
          </w:p>
          <w:p>
            <w:pPr>
              <w:spacing w:before="0" w:after="0" w:line="225" w:lineRule="atLeast"/>
            </w:pPr>
            <w:bookmarkStart w:id="417" w:name="co_document_metaInfo_Idf77751027b211e8b"/>
            <w:bookmarkEnd w:id="417"/>
            <w:bookmarkStart w:id="418" w:name="co_documentContentCacheKey23"/>
            <w:bookmarkEnd w:id="418"/>
          </w:p>
          <w:bookmarkStart w:id="419" w:name="co_snippet_24_1"/>
          <w:p>
            <w:pPr>
              <w:spacing w:before="100" w:after="0" w:line="225" w:lineRule="atLeast"/>
            </w:pPr>
            <w:hyperlink r:id="r176">
              <w:bookmarkStart w:id="420" w:name="cobalt_result_case_snippet_24_1"/>
              <w:r>
                <w:rPr>
                  <w:rFonts w:ascii="Arial" w:hAnsi="Arial"/>
                  <w:color w:val="000000"/>
                  <w:sz w:val="20"/>
                </w:rPr>
                <w:t xml:space="preserve">...and hardship exemptions violated, inter alia, general municipal law and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permanent injunction prohibiting county from issuing permits and exemptions...</w:t>
              </w:r>
              <w:bookmarkEnd w:id="420"/>
            </w:hyperlink>
          </w:p>
          <w:bookmarkEnd w:id="419"/>
          <w:bookmarkStart w:id="421" w:name="co_snippet_24_2"/>
          <w:p>
            <w:pPr>
              <w:spacing w:before="100" w:after="0" w:line="225" w:lineRule="atLeast"/>
            </w:pPr>
            <w:hyperlink r:id="r177">
              <w:bookmarkStart w:id="422" w:name="cobalt_result_case_snippet_24_2"/>
              <w:r>
                <w:rPr>
                  <w:rFonts w:ascii="Arial" w:hAnsi="Arial"/>
                  <w:color w:val="000000"/>
                  <w:sz w:val="20"/>
                </w:rPr>
                <w:t xml:space="preserve">...appealed. Holdings: The Supreme Court, Appellate Division, held that: (1)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applied to development rights in agricultural land that county acquired...</w:t>
              </w:r>
              <w:bookmarkEnd w:id="422"/>
            </w:hyperlink>
          </w:p>
          <w:bookmarkEnd w:id="421"/>
          <w:bookmarkStart w:id="423" w:name="co_snippet_24_3"/>
          <w:p>
            <w:pPr>
              <w:spacing w:before="100" w:after="0" w:line="225" w:lineRule="atLeast"/>
            </w:pPr>
            <w:hyperlink r:id="r178">
              <w:bookmarkStart w:id="424" w:name="cobalt_result_case_snippet_24_3"/>
              <w:r>
                <w:rPr>
                  <w:rFonts w:ascii="Arial" w:hAnsi="Arial"/>
                  <w:color w:val="000000"/>
                  <w:sz w:val="20"/>
                </w:rPr>
                <w:t xml:space="preserve">...2) local laws did not violate general municipal law or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(3) referendum was not required for enactment of local...</w:t>
              </w:r>
              <w:bookmarkEnd w:id="424"/>
            </w:hyperlink>
          </w:p>
          <w:bookmarkEnd w:id="423"/>
        </w:tc>
      </w:tr>
      <w:bookmarkEnd w:id="400"/>
      <w:bookmarkStart w:id="425" w:name="cobalt_search_results_case2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79">
              <w:bookmarkStart w:id="426" w:name="cobalt_result_case_title25"/>
              <w:r>
                <w:rPr>
                  <w:rFonts w:ascii="Arial" w:hAnsi="Arial"/>
                  <w:b/>
                  <w:color w:val="000000"/>
                  <w:sz w:val="24"/>
                </w:rPr>
                <w:t xml:space="preserve">Saska v. Metropolitan Museum of Art </w:t>
              </w:r>
              <w:bookmarkEnd w:id="426"/>
            </w:hyperlink>
          </w:p>
          <w:bookmarkStart w:id="427" w:name="co_searchResults_citation_25"/>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November 10, 2016</w:t>
            </w:r>
            <w:r>
              <w:rPr>
                <w:rFonts w:ascii="Arial" w:hAnsi="Arial"/>
                <w:color w:val="696969"/>
                <w:sz w:val="18"/>
              </w:rPr>
              <w:t xml:space="preserve"> </w:t>
            </w:r>
            <w:hyperlink r:id="r180">
              <w:bookmarkStart w:id="428" w:name="cobalt_result_official_cite25"/>
              <w:r>
                <w:rPr>
                  <w:rFonts w:ascii="Arial" w:hAnsi="Arial"/>
                  <w:color w:val="000000"/>
                  <w:sz w:val="18"/>
                </w:rPr>
                <w:t>53 Misc.3d 1212(A)</w:t>
              </w:r>
              <w:bookmarkEnd w:id="428"/>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50 N.Y.S.3d 28</w:t>
            </w:r>
          </w:p>
          <w:bookmarkEnd w:id="427"/>
          <w:bookmarkStart w:id="429"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Motion sequence numbers 002 and 003 in the Saska Action and motion sequence number 002 in the Grunewald Action are consolidated for disposition. In the Saska Action, the plaintiffs and proposed class representatives, Filip Saska, Tomá Nadrchal, and Stephen Michelman (the Saska Plaintiffs), and the defendant, the Metropolitan Museum of Art (the...</w:t>
            </w:r>
          </w:p>
          <w:bookmarkEnd w:id="429"/>
          <w:bookmarkStart w:id="430" w:name="co_snippet_25_1"/>
          <w:p>
            <w:pPr>
              <w:spacing w:before="100" w:after="0" w:line="225" w:lineRule="atLeast"/>
            </w:pPr>
            <w:hyperlink r:id="r181">
              <w:bookmarkStart w:id="431" w:name="cobalt_result_case_snippet_25_1"/>
              <w:r>
                <w:rPr>
                  <w:rFonts w:ascii="Arial" w:hAnsi="Arial"/>
                  <w:color w:val="000000"/>
                  <w:sz w:val="20"/>
                </w:rPr>
                <w:t xml:space="preserve">...for having a deceptive admission policy; (5)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because the Museum, which is located in Central Park, is...</w:t>
              </w:r>
              <w:bookmarkEnd w:id="431"/>
            </w:hyperlink>
          </w:p>
          <w:bookmarkEnd w:id="430"/>
          <w:bookmarkStart w:id="432" w:name="co_snippet_25_2"/>
          <w:p>
            <w:pPr>
              <w:spacing w:before="100" w:after="0" w:line="225" w:lineRule="atLeast"/>
            </w:pPr>
            <w:hyperlink r:id="r182">
              <w:bookmarkStart w:id="433" w:name="cobalt_result_case_snippet_25_2"/>
              <w:r>
                <w:rPr>
                  <w:rFonts w:ascii="Arial" w:hAnsi="Arial"/>
                  <w:color w:val="000000"/>
                  <w:sz w:val="20"/>
                </w:rPr>
                <w:t xml:space="preserve">...create a Central Park entrance; 7 (6)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on the ground that the Museum is not being used...</w:t>
              </w:r>
              <w:bookmarkEnd w:id="433"/>
            </w:hyperlink>
          </w:p>
          <w:bookmarkEnd w:id="432"/>
          <w:bookmarkStart w:id="434" w:name="co_snippet_25_3"/>
          <w:p>
            <w:pPr>
              <w:spacing w:before="100" w:after="0" w:line="225" w:lineRule="atLeast"/>
            </w:pPr>
            <w:hyperlink r:id="r183">
              <w:bookmarkStart w:id="435" w:name="cobalt_result_case_snippet_25_3"/>
              <w:r>
                <w:rPr>
                  <w:rFonts w:ascii="Arial" w:hAnsi="Arial"/>
                  <w:color w:val="000000"/>
                  <w:sz w:val="20"/>
                </w:rPr>
                <w:t xml:space="preserve">...Division, the Lease and the 1893 Statue (and, relatedly,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at issue in the Grunewald Action) require free admission. As...</w:t>
              </w:r>
              <w:bookmarkEnd w:id="435"/>
            </w:hyperlink>
          </w:p>
          <w:bookmarkEnd w:id="434"/>
        </w:tc>
      </w:tr>
      <w:bookmarkEnd w:id="425"/>
      <w:bookmarkStart w:id="436" w:name="cobalt_search_results_case2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26.</w:t>
            </w:r>
            <w:r>
              <w:rPr>
                <w:rFonts w:ascii="Arial" w:hAnsi="Arial"/>
                <w:b/>
                <w:color w:val="000000"/>
                <w:sz w:val="24"/>
              </w:rPr>
              <w:t xml:space="preserve"> </w:t>
            </w:r>
            <w:hyperlink r:id="r184">
              <w:bookmarkStart w:id="437" w:name="cobalt_result_case_title26"/>
              <w:r>
                <w:rPr>
                  <w:rFonts w:ascii="Arial" w:hAnsi="Arial"/>
                  <w:b/>
                  <w:color w:val="000000"/>
                  <w:sz w:val="24"/>
                </w:rPr>
                <w:t xml:space="preserve">Raritan Baykeeper, Inc. v. City of New York </w:t>
              </w:r>
              <w:bookmarkEnd w:id="437"/>
            </w:hyperlink>
          </w:p>
          <w:bookmarkStart w:id="438" w:name="co_searchResults_citation_26"/>
          <w:p>
            <w:pPr>
              <w:spacing w:before="0" w:after="0" w:line="220" w:lineRule="atLeast"/>
            </w:pPr>
            <w:r>
              <w:rPr>
                <w:rFonts w:ascii="Arial" w:hAnsi="Arial"/>
                <w:color w:val="696969"/>
                <w:sz w:val="18"/>
              </w:rPr>
              <w:t>Supreme Court, Kings County, New York.</w:t>
            </w:r>
            <w:r>
              <w:rPr>
                <w:rFonts w:ascii="Arial" w:hAnsi="Arial"/>
                <w:color w:val="696969"/>
                <w:sz w:val="18"/>
              </w:rPr>
              <w:t xml:space="preserve"> </w:t>
            </w:r>
            <w:r>
              <w:rPr>
                <w:rFonts w:ascii="Arial" w:hAnsi="Arial"/>
                <w:color w:val="696969"/>
                <w:sz w:val="18"/>
              </w:rPr>
              <w:t>December 20, 2013</w:t>
            </w:r>
            <w:r>
              <w:rPr>
                <w:rFonts w:ascii="Arial" w:hAnsi="Arial"/>
                <w:color w:val="696969"/>
                <w:sz w:val="18"/>
              </w:rPr>
              <w:t xml:space="preserve"> </w:t>
            </w:r>
            <w:hyperlink r:id="r185">
              <w:bookmarkStart w:id="439" w:name="cobalt_result_official_cite26"/>
              <w:r>
                <w:rPr>
                  <w:rFonts w:ascii="Arial" w:hAnsi="Arial"/>
                  <w:color w:val="000000"/>
                  <w:sz w:val="18"/>
                </w:rPr>
                <w:t>42 Misc.3d 1208(A)</w:t>
              </w:r>
              <w:bookmarkEnd w:id="439"/>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984 N.Y.S.2d 634</w:t>
            </w:r>
          </w:p>
          <w:bookmarkEnd w:id="438"/>
          <w:bookmarkStart w:id="440" w:name="co_searchResults_summary_2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Petitioners in this case are Raritan Baykeeper, Inc., d/b/a New York/New Jersey Baykeeper, Cuyler Young and Sebastian De Jesus (“Raritan Baykeeper” or “Petitioners”). Petitioners have brought a motion for summary judgment pursuant to CPLR sections 3212 and 3001. Respondents in this case are the City of New York, the New York City Department of...</w:t>
            </w:r>
          </w:p>
          <w:bookmarkEnd w:id="440"/>
          <w:bookmarkStart w:id="441" w:name="co_snippet_26_1"/>
          <w:p>
            <w:pPr>
              <w:spacing w:before="100" w:after="0" w:line="225" w:lineRule="atLeast"/>
            </w:pPr>
            <w:hyperlink r:id="r186">
              <w:bookmarkStart w:id="442" w:name="cobalt_result_case_snippet_26_1"/>
              <w:r>
                <w:rPr>
                  <w:rFonts w:ascii="Arial" w:hAnsi="Arial"/>
                  <w:color w:val="000000"/>
                  <w:sz w:val="20"/>
                </w:rPr>
                <w:t xml:space="preserve">...the Municipal Respondents related to an alleged violation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and Petitioners additionally seek injunctive relief and a consolidation of...</w:t>
              </w:r>
              <w:bookmarkEnd w:id="442"/>
            </w:hyperlink>
          </w:p>
          <w:bookmarkEnd w:id="441"/>
          <w:bookmarkStart w:id="443" w:name="co_snippet_26_2"/>
          <w:p>
            <w:pPr>
              <w:spacing w:before="100" w:after="0" w:line="225" w:lineRule="atLeast"/>
            </w:pPr>
            <w:hyperlink r:id="r187">
              <w:bookmarkStart w:id="444" w:name="cobalt_result_case_snippet_26_2"/>
              <w:r>
                <w:rPr>
                  <w:rFonts w:ascii="Arial" w:hAnsi="Arial"/>
                  <w:color w:val="000000"/>
                  <w:sz w:val="20"/>
                </w:rPr>
                <w:t xml:space="preserve">...that the use of the Spring Creek Facility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Court also finds that the appropriate relief is a...</w:t>
              </w:r>
              <w:bookmarkEnd w:id="444"/>
            </w:hyperlink>
          </w:p>
          <w:bookmarkEnd w:id="443"/>
          <w:bookmarkStart w:id="445" w:name="co_snippet_26_3"/>
          <w:p>
            <w:pPr>
              <w:spacing w:before="100" w:after="0" w:line="225" w:lineRule="atLeast"/>
            </w:pPr>
            <w:hyperlink r:id="r188">
              <w:bookmarkStart w:id="446" w:name="cobalt_result_case_snippet_26_3"/>
              <w:r>
                <w:rPr>
                  <w:rFonts w:ascii="Arial" w:hAnsi="Arial"/>
                  <w:color w:val="000000"/>
                  <w:sz w:val="20"/>
                </w:rPr>
                <w:t xml:space="preserve">...as Spring Creek Park as an alleged violation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Municipal Respondents argue that the City of New York is...</w:t>
              </w:r>
              <w:bookmarkEnd w:id="446"/>
            </w:hyperlink>
          </w:p>
          <w:bookmarkEnd w:id="445"/>
        </w:tc>
      </w:tr>
      <w:bookmarkEnd w:id="436"/>
      <w:bookmarkStart w:id="447" w:name="cobalt_search_results_case2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89">
              <w:bookmarkStart w:id="448" w:name="co_search_case_citatorFlagImage_27"/>
              <w:r>
                <w:rPr>
                  <w:rFonts w:ascii="Arial" w:hAnsi="Arial"/>
                  <w:color w:val="000000"/>
                  <w:sz w:val="24"/>
                </w:rPr>
                <w:drawing>
                  <wp:inline>
                    <wp:extent cx="130642" cy="130642"/>
                    <wp:docPr id="15" name="Picture 2"/>
                    <a:graphic>
                      <a:graphicData uri="http://schemas.openxmlformats.org/drawingml/2006/picture">
                        <p:pic>
                          <p:nvPicPr>
                            <p:cNvPr id="16" name="Picture 2"/>
                            <p:cNvPicPr/>
                          </p:nvPicPr>
                          <p:blipFill>
                            <a:blip r:embed="r596"/>
                            <a:srcRect/>
                            <a:stretch>
                              <a:fillRect/>
                            </a:stretch>
                          </p:blipFill>
                          <p:spPr>
                            <a:xfrm>
                              <a:off x="0" y="0"/>
                              <a:ext cx="130642" cy="130642"/>
                            </a:xfrm>
                            <a:prstGeom prst="rect"/>
                          </p:spPr>
                        </p:pic>
                      </a:graphicData>
                    </a:graphic>
                  </wp:inline>
                </w:drawing>
              </w:r>
              <w:bookmarkEnd w:id="44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27.</w:t>
            </w:r>
            <w:r>
              <w:rPr>
                <w:rFonts w:ascii="Arial" w:hAnsi="Arial"/>
                <w:b/>
                <w:color w:val="000000"/>
                <w:sz w:val="24"/>
              </w:rPr>
              <w:t xml:space="preserve"> </w:t>
            </w:r>
            <w:hyperlink r:id="r190">
              <w:bookmarkStart w:id="449" w:name="cobalt_result_case_title27"/>
              <w:r>
                <w:rPr>
                  <w:rFonts w:ascii="Arial" w:hAnsi="Arial"/>
                  <w:b/>
                  <w:color w:val="000000"/>
                  <w:sz w:val="24"/>
                </w:rPr>
                <w:t xml:space="preserve">Neuse River Foundation, Inc. v. Smithfield Foods, Inc. </w:t>
              </w:r>
              <w:bookmarkEnd w:id="449"/>
            </w:hyperlink>
          </w:p>
          <w:bookmarkStart w:id="450" w:name="co_searchResults_citation_27"/>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December 31, 2002</w:t>
            </w:r>
            <w:r>
              <w:rPr>
                <w:rFonts w:ascii="Arial" w:hAnsi="Arial"/>
                <w:color w:val="696969"/>
                <w:sz w:val="18"/>
              </w:rPr>
              <w:t xml:space="preserve"> </w:t>
            </w:r>
            <w:r>
              <w:rPr>
                <w:rFonts w:ascii="Arial" w:hAnsi="Arial"/>
                <w:color w:val="696969"/>
                <w:sz w:val="18"/>
              </w:rPr>
              <w:t>155 N.C.App. 110</w:t>
            </w:r>
            <w:r>
              <w:rPr>
                <w:rFonts w:ascii="Arial" w:hAnsi="Arial"/>
                <w:color w:val="696969"/>
                <w:sz w:val="18"/>
              </w:rPr>
              <w:t xml:space="preserve"> </w:t>
            </w:r>
            <w:r>
              <w:rPr>
                <w:rFonts w:ascii="Arial" w:hAnsi="Arial"/>
                <w:color w:val="696969"/>
                <w:sz w:val="18"/>
              </w:rPr>
              <w:t>574 S.E.2d 48</w:t>
            </w:r>
          </w:p>
          <w:bookmarkEnd w:id="450"/>
          <w:bookmarkStart w:id="451" w:name="co_searchResults_summary_2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Clean Water. Hog farming company could not be enjoined from waste management system authorized by legislature.</w:t>
            </w:r>
          </w:p>
          <w:bookmarkEnd w:id="45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River associations, riverkeepers, river users, and others brought action against hog farming companies for claims, including negligence, trespass, strict liability, and public and private nuisance, based on pollution and contamination caused by alleged mishandling of hog waste. The Superior Court, Wake County, </w:t>
            </w:r>
            <w:hyperlink r:id="r191">
              <w:bookmarkStart w:id="452" w:name="co_link_I8a908a3399e111eabea3f0dc9fb695"/>
              <w:r>
                <w:rPr>
                  <w:rFonts w:ascii="Arial" w:hAnsi="Arial"/>
                  <w:color w:val="000000"/>
                  <w:sz w:val="20"/>
                </w:rPr>
                <w:t>Donald W. Stephens</w:t>
              </w:r>
              <w:bookmarkEnd w:id="452"/>
            </w:hyperlink>
            <w:r>
              <w:rPr>
                <w:rFonts w:ascii="Arial" w:hAnsi="Arial"/>
                <w:color w:val="000000"/>
                <w:sz w:val="20"/>
              </w:rPr>
              <w:t>, J., dismissed claims. River associations and co-plaintiffs appealed. The Court of Appeals, Thomas, J., held that: (1) environmental river associations, riverkeepers, and recreational fisherman did not suffer a special injury and, thus, did not have standing, and (2) riparian landowners, commercial fishermen, and a marina owner did not have standing.</w:t>
            </w:r>
          </w:p>
          <w:p>
            <w:pPr>
              <w:spacing w:before="0" w:after="0" w:line="225" w:lineRule="atLeast"/>
            </w:pPr>
            <w:r>
              <w:rPr>
                <w:rFonts w:ascii="Arial" w:hAnsi="Arial"/>
                <w:color w:val="000000"/>
                <w:sz w:val="20"/>
              </w:rPr>
              <w:t>Affirmed.</w:t>
            </w:r>
          </w:p>
          <w:p>
            <w:pPr>
              <w:spacing w:before="0" w:after="0" w:line="225" w:lineRule="atLeast"/>
            </w:pPr>
            <w:bookmarkStart w:id="453" w:name="co_document_metaInfo_I2b2543e903d911dab"/>
            <w:bookmarkEnd w:id="453"/>
            <w:bookmarkStart w:id="454" w:name="co_documentContentCacheKey24"/>
            <w:bookmarkEnd w:id="454"/>
          </w:p>
          <w:bookmarkStart w:id="455" w:name="co_snippet_27_1"/>
          <w:p>
            <w:pPr>
              <w:spacing w:before="100" w:after="0" w:line="225" w:lineRule="atLeast"/>
            </w:pPr>
            <w:hyperlink r:id="r192">
              <w:bookmarkStart w:id="456" w:name="cobalt_result_case_snippet_27_1"/>
              <w:r>
                <w:rPr>
                  <w:rFonts w:ascii="Arial" w:hAnsi="Arial"/>
                  <w:color w:val="000000"/>
                  <w:sz w:val="20"/>
                </w:rPr>
                <w:t xml:space="preserve">...held in public trust. (Formerly 270k36(1)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holds title to the submerged lands under navigable...</w:t>
              </w:r>
              <w:bookmarkEnd w:id="456"/>
            </w:hyperlink>
          </w:p>
          <w:bookmarkEnd w:id="455"/>
          <w:bookmarkStart w:id="457" w:name="co_snippet_27_2"/>
          <w:p>
            <w:pPr>
              <w:spacing w:before="100" w:after="0" w:line="225" w:lineRule="atLeast"/>
            </w:pPr>
            <w:hyperlink r:id="r193">
              <w:bookmarkStart w:id="458" w:name="cobalt_result_case_snippet_27_2"/>
              <w:r>
                <w:rPr>
                  <w:rFonts w:ascii="Arial" w:hAnsi="Arial"/>
                  <w:color w:val="000000"/>
                  <w:sz w:val="20"/>
                </w:rPr>
                <w:t xml:space="preserve">...nuisance, unfair and deceptive trade practices, private nuisance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complaints contain comprehensive background information regarding injury to North...</w:t>
              </w:r>
              <w:bookmarkEnd w:id="458"/>
            </w:hyperlink>
          </w:p>
          <w:bookmarkEnd w:id="457"/>
          <w:bookmarkStart w:id="459" w:name="co_snippet_27_3"/>
          <w:p>
            <w:pPr>
              <w:spacing w:before="100" w:after="0" w:line="225" w:lineRule="atLeast"/>
            </w:pPr>
            <w:hyperlink r:id="r194">
              <w:bookmarkStart w:id="460" w:name="cobalt_result_case_snippet_27_3"/>
              <w:r>
                <w:rPr>
                  <w:rFonts w:ascii="Arial" w:hAnsi="Arial"/>
                  <w:color w:val="000000"/>
                  <w:sz w:val="20"/>
                </w:rPr>
                <w:t xml:space="preserve">...public, remedies for alleged harm to public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holds title to the submerged lands under navigable...</w:t>
              </w:r>
              <w:bookmarkEnd w:id="460"/>
            </w:hyperlink>
          </w:p>
          <w:bookmarkEnd w:id="459"/>
        </w:tc>
      </w:tr>
      <w:bookmarkEnd w:id="447"/>
      <w:bookmarkStart w:id="461" w:name="cobalt_search_results_case2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95">
              <w:bookmarkStart w:id="462" w:name="co_search_case_citatorFlagImage_28"/>
              <w:r>
                <w:rPr>
                  <w:rFonts w:ascii="Arial" w:hAnsi="Arial"/>
                  <w:color w:val="000000"/>
                  <w:sz w:val="24"/>
                </w:rPr>
                <w:drawing>
                  <wp:inline>
                    <wp:extent cx="130642" cy="130642"/>
                    <wp:docPr id="17" name="Picture 2"/>
                    <a:graphic>
                      <a:graphicData uri="http://schemas.openxmlformats.org/drawingml/2006/picture">
                        <p:pic>
                          <p:nvPicPr>
                            <p:cNvPr id="18" name="Picture 2"/>
                            <p:cNvPicPr/>
                          </p:nvPicPr>
                          <p:blipFill>
                            <a:blip r:embed="r596"/>
                            <a:srcRect/>
                            <a:stretch>
                              <a:fillRect/>
                            </a:stretch>
                          </p:blipFill>
                          <p:spPr>
                            <a:xfrm>
                              <a:off x="0" y="0"/>
                              <a:ext cx="130642" cy="130642"/>
                            </a:xfrm>
                            <a:prstGeom prst="rect"/>
                          </p:spPr>
                        </p:pic>
                      </a:graphicData>
                    </a:graphic>
                  </wp:inline>
                </w:drawing>
              </w:r>
              <w:bookmarkEnd w:id="46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28.</w:t>
            </w:r>
            <w:r>
              <w:rPr>
                <w:rFonts w:ascii="Arial" w:hAnsi="Arial"/>
                <w:b/>
                <w:color w:val="000000"/>
                <w:sz w:val="24"/>
              </w:rPr>
              <w:t xml:space="preserve"> </w:t>
            </w:r>
            <w:hyperlink r:id="r196">
              <w:bookmarkStart w:id="463" w:name="cobalt_result_case_title28"/>
              <w:r>
                <w:rPr>
                  <w:rFonts w:ascii="Arial" w:hAnsi="Arial"/>
                  <w:b/>
                  <w:color w:val="000000"/>
                  <w:sz w:val="24"/>
                </w:rPr>
                <w:t xml:space="preserve">10 East Realty, LLC v. Incorporated Village of Valley Stream </w:t>
              </w:r>
              <w:bookmarkEnd w:id="463"/>
            </w:hyperlink>
          </w:p>
          <w:bookmarkStart w:id="464" w:name="co_searchResults_citation_28"/>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March 18, 2008</w:t>
            </w:r>
            <w:r>
              <w:rPr>
                <w:rFonts w:ascii="Arial" w:hAnsi="Arial"/>
                <w:color w:val="696969"/>
                <w:sz w:val="18"/>
              </w:rPr>
              <w:t xml:space="preserve"> </w:t>
            </w:r>
            <w:hyperlink r:id="r197">
              <w:bookmarkStart w:id="465" w:name="cobalt_result_official_cite28"/>
              <w:r>
                <w:rPr>
                  <w:rFonts w:ascii="Arial" w:hAnsi="Arial"/>
                  <w:color w:val="000000"/>
                  <w:sz w:val="18"/>
                </w:rPr>
                <w:t>49 A.D.3d 764</w:t>
              </w:r>
              <w:bookmarkEnd w:id="465"/>
            </w:hyperlink>
            <w:r>
              <w:rPr>
                <w:rFonts w:ascii="Arial" w:hAnsi="Arial"/>
                <w:color w:val="696969"/>
                <w:sz w:val="18"/>
              </w:rPr>
              <w:t xml:space="preserve"> </w:t>
            </w:r>
            <w:r>
              <w:rPr>
                <w:rFonts w:ascii="Arial" w:hAnsi="Arial"/>
                <w:color w:val="696969"/>
                <w:sz w:val="18"/>
              </w:rPr>
              <w:t>854 N.Y.S.2d 461</w:t>
            </w:r>
          </w:p>
          <w:bookmarkEnd w:id="464"/>
          <w:bookmarkStart w:id="466" w:name="co_searchResults_summary_2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Financing for village's sale of parking lot to private party was a loan that violated constitution's Gift or Loan Clause.</w:t>
            </w:r>
          </w:p>
          <w:bookmarkEnd w:id="46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Landowner and members of civic association brought Article 78 proceeding to review determination of village board of trustees authorizing village to sell municipal parking lot to private party. The Supreme Court, Nassau County, Phelan, J., denied the petition. Plaintiffs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 xml:space="preserve">1 </w:t>
            </w:r>
            <w:bookmarkStart w:id="467" w:name="co_term_308"/>
            <w:r>
              <w:rPr>
                <w:rFonts w:ascii="Arial" w:hAnsi="Arial"/>
                <w:color w:val="000000"/>
                <w:sz w:val="20"/>
              </w:rPr>
              <w:t>public</w:t>
            </w:r>
            <w:bookmarkEnd w:id="467"/>
            <w:r>
              <w:rPr>
                <w:rFonts w:ascii="Arial" w:hAnsi="Arial"/>
                <w:color w:val="000000"/>
                <w:sz w:val="20"/>
              </w:rPr>
              <w:t xml:space="preserve"> </w:t>
            </w:r>
            <w:bookmarkStart w:id="468" w:name="co_term_309"/>
            <w:r>
              <w:rPr>
                <w:rFonts w:ascii="Arial" w:hAnsi="Arial"/>
                <w:color w:val="000000"/>
                <w:sz w:val="20"/>
              </w:rPr>
              <w:t>trust</w:t>
            </w:r>
            <w:bookmarkEnd w:id="468"/>
            <w:r>
              <w:rPr>
                <w:rFonts w:ascii="Arial" w:hAnsi="Arial"/>
                <w:color w:val="000000"/>
                <w:sz w:val="20"/>
              </w:rPr>
              <w:t xml:space="preserve"> </w:t>
            </w:r>
            <w:bookmarkStart w:id="469" w:name="co_term_310"/>
            <w:r>
              <w:rPr>
                <w:rFonts w:ascii="Arial" w:hAnsi="Arial"/>
                <w:color w:val="000000"/>
                <w:sz w:val="20"/>
              </w:rPr>
              <w:t>doctrine</w:t>
            </w:r>
            <w:bookmarkEnd w:id="469"/>
            <w:r>
              <w:rPr>
                <w:rFonts w:ascii="Arial" w:hAnsi="Arial"/>
                <w:color w:val="000000"/>
                <w:sz w:val="20"/>
              </w:rPr>
              <w:t xml:space="preserve"> did not preclude village's sale of parking lot for private use without specific authorization from state legislature, and</w:t>
            </w:r>
          </w:p>
          <w:p>
            <w:pPr>
              <w:spacing w:before="0" w:after="0" w:line="225" w:lineRule="atLeast"/>
            </w:pPr>
            <w:r>
              <w:rPr>
                <w:rFonts w:ascii="Arial" w:hAnsi="Arial"/>
                <w:color w:val="000000"/>
                <w:sz w:val="20"/>
              </w:rPr>
              <w:t>2 financing arrangement with regard to village's sale of the parking lot constituted a loan by a municipality to a private entity and, thus, was impermissible under the Gift or Loan Clause of the New York Constitution.</w:t>
            </w:r>
          </w:p>
          <w:p>
            <w:pPr>
              <w:spacing w:before="0" w:after="0" w:line="225" w:lineRule="atLeast"/>
            </w:pPr>
            <w:r>
              <w:rPr>
                <w:rFonts w:ascii="Arial" w:hAnsi="Arial"/>
                <w:color w:val="000000"/>
                <w:sz w:val="20"/>
              </w:rPr>
              <w:t>Affirmed as modified.</w:t>
            </w:r>
          </w:p>
          <w:p>
            <w:pPr>
              <w:spacing w:before="0" w:after="0" w:line="225" w:lineRule="atLeast"/>
            </w:pPr>
            <w:r>
              <w:rPr>
                <w:rFonts w:ascii="Arial" w:hAnsi="Arial"/>
                <w:color w:val="000000"/>
                <w:sz w:val="20"/>
              </w:rPr>
              <w:t xml:space="preserve">See also </w:t>
            </w:r>
            <w:hyperlink r:id="r198">
              <w:bookmarkStart w:id="470" w:name="co_link_I3be8648da43111eabea3f0dc9fb695"/>
              <w:r>
                <w:rPr>
                  <w:rFonts w:ascii="Arial" w:hAnsi="Arial"/>
                  <w:color w:val="000000"/>
                  <w:sz w:val="20"/>
                </w:rPr>
                <w:t>17 A.D.3d 472, 792 N.Y.S.2d 606.</w:t>
              </w:r>
              <w:bookmarkEnd w:id="470"/>
            </w:hyperlink>
          </w:p>
          <w:p>
            <w:pPr>
              <w:spacing w:before="0" w:after="0" w:line="225" w:lineRule="atLeast"/>
            </w:pPr>
            <w:bookmarkStart w:id="471" w:name="co_document_metaInfo_Ib6215f0bf6eb11dcb"/>
            <w:bookmarkEnd w:id="471"/>
            <w:bookmarkStart w:id="472" w:name="co_documentContentCacheKey25"/>
            <w:bookmarkEnd w:id="472"/>
          </w:p>
          <w:bookmarkStart w:id="473" w:name="co_snippet_28_1"/>
          <w:p>
            <w:pPr>
              <w:spacing w:before="100" w:after="0" w:line="225" w:lineRule="atLeast"/>
            </w:pPr>
            <w:hyperlink r:id="r199">
              <w:bookmarkStart w:id="474" w:name="cobalt_result_case_snippet_28_1"/>
              <w:r>
                <w:rPr>
                  <w:rFonts w:ascii="Arial" w:hAnsi="Arial"/>
                  <w:color w:val="000000"/>
                  <w:sz w:val="20"/>
                </w:rPr>
                <w:t xml:space="preserve">...Holdings: The Supreme Court, Appellate Division, held that: (1)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preclude village's sale of parking lot for private...</w:t>
              </w:r>
              <w:bookmarkEnd w:id="474"/>
            </w:hyperlink>
          </w:p>
          <w:bookmarkEnd w:id="473"/>
          <w:bookmarkStart w:id="475" w:name="co_snippet_28_2"/>
          <w:p>
            <w:pPr>
              <w:spacing w:before="100" w:after="0" w:line="225" w:lineRule="atLeast"/>
            </w:pPr>
            <w:hyperlink r:id="r200">
              <w:bookmarkStart w:id="476" w:name="cobalt_result_case_snippet_28_2"/>
              <w:r>
                <w:rPr>
                  <w:rFonts w:ascii="Arial" w:hAnsi="Arial"/>
                  <w:color w:val="000000"/>
                  <w:sz w:val="20"/>
                </w:rPr>
                <w:t xml:space="preserve">...3) k. Property acquired or held for special purpose.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restricts the alienation of property owned by a municipality which...</w:t>
              </w:r>
              <w:bookmarkEnd w:id="476"/>
            </w:hyperlink>
          </w:p>
          <w:bookmarkEnd w:id="475"/>
          <w:bookmarkStart w:id="477" w:name="co_snippet_28_3"/>
          <w:p>
            <w:pPr>
              <w:spacing w:before="100" w:after="0" w:line="225" w:lineRule="atLeast"/>
            </w:pPr>
            <w:hyperlink r:id="r201">
              <w:bookmarkStart w:id="478" w:name="cobalt_result_case_snippet_28_3"/>
              <w:r>
                <w:rPr>
                  <w:rFonts w:ascii="Arial" w:hAnsi="Arial"/>
                  <w:color w:val="000000"/>
                  <w:sz w:val="20"/>
                </w:rPr>
                <w:t xml:space="preserve">...k. Property acquired or held for special purpose.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natural resources, recreational areas, and parkland are held in trust...</w:t>
              </w:r>
              <w:bookmarkEnd w:id="478"/>
            </w:hyperlink>
          </w:p>
          <w:bookmarkEnd w:id="477"/>
        </w:tc>
      </w:tr>
      <w:bookmarkEnd w:id="461"/>
      <w:bookmarkStart w:id="479" w:name="cobalt_search_results_case2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29.</w:t>
            </w:r>
            <w:r>
              <w:rPr>
                <w:rFonts w:ascii="Arial" w:hAnsi="Arial"/>
                <w:b/>
                <w:color w:val="000000"/>
                <w:sz w:val="24"/>
              </w:rPr>
              <w:t xml:space="preserve"> </w:t>
            </w:r>
            <w:hyperlink r:id="r202">
              <w:bookmarkStart w:id="480" w:name="cobalt_result_case_title29"/>
              <w:r>
                <w:rPr>
                  <w:rFonts w:ascii="Arial" w:hAnsi="Arial"/>
                  <w:b/>
                  <w:color w:val="000000"/>
                  <w:sz w:val="24"/>
                </w:rPr>
                <w:t xml:space="preserve">10 East Realty LLC. v. Incorporated Village of Valley Stream </w:t>
              </w:r>
              <w:bookmarkEnd w:id="480"/>
            </w:hyperlink>
          </w:p>
          <w:bookmarkStart w:id="481" w:name="co_searchResults_citation_29"/>
          <w:p>
            <w:pPr>
              <w:spacing w:before="0" w:after="0" w:line="220" w:lineRule="atLeast"/>
            </w:pPr>
            <w:r>
              <w:rPr>
                <w:rFonts w:ascii="Arial" w:hAnsi="Arial"/>
                <w:color w:val="696969"/>
                <w:sz w:val="18"/>
              </w:rPr>
              <w:t>Supreme Court, Nassau County, New York.</w:t>
            </w:r>
            <w:r>
              <w:rPr>
                <w:rFonts w:ascii="Arial" w:hAnsi="Arial"/>
                <w:color w:val="696969"/>
                <w:sz w:val="18"/>
              </w:rPr>
              <w:t xml:space="preserve"> </w:t>
            </w:r>
            <w:r>
              <w:rPr>
                <w:rFonts w:ascii="Arial" w:hAnsi="Arial"/>
                <w:color w:val="696969"/>
                <w:sz w:val="18"/>
              </w:rPr>
              <w:t>April 06, 2006</w:t>
            </w:r>
            <w:r>
              <w:rPr>
                <w:rFonts w:ascii="Arial" w:hAnsi="Arial"/>
                <w:color w:val="696969"/>
                <w:sz w:val="18"/>
              </w:rPr>
              <w:t xml:space="preserve"> </w:t>
            </w:r>
            <w:hyperlink r:id="r203">
              <w:bookmarkStart w:id="482" w:name="cobalt_result_official_cite29"/>
              <w:r>
                <w:rPr>
                  <w:rFonts w:ascii="Arial" w:hAnsi="Arial"/>
                  <w:color w:val="000000"/>
                  <w:sz w:val="18"/>
                </w:rPr>
                <w:t>11 Misc.3d 1074(A)</w:t>
              </w:r>
              <w:bookmarkEnd w:id="482"/>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816 N.Y.S.2d 701</w:t>
            </w:r>
          </w:p>
          <w:bookmarkEnd w:id="481"/>
          <w:bookmarkStart w:id="483" w:name="co_searchResults_summary_2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is an Article 78 proceeding brought by petitioner 10 East Realty, LLC., and several residents of the Village of Valley Stream to vacate resolution 203/02 of the Board of Trustees of the Village of Valley Stream, which adopted Local Law 5–002, also known as Local Law E–2002, which local law authorized the Village to take back a purchase money...</w:t>
            </w:r>
          </w:p>
          <w:bookmarkEnd w:id="483"/>
          <w:bookmarkStart w:id="484" w:name="co_snippet_29_1"/>
          <w:p>
            <w:pPr>
              <w:spacing w:before="100" w:after="0" w:line="225" w:lineRule="atLeast"/>
            </w:pPr>
            <w:hyperlink r:id="r204">
              <w:bookmarkStart w:id="485" w:name="cobalt_result_case_snippet_29_1"/>
              <w:r>
                <w:rPr>
                  <w:rFonts w:ascii="Arial" w:hAnsi="Arial"/>
                  <w:color w:val="000000"/>
                  <w:sz w:val="20"/>
                </w:rPr>
                <w:t xml:space="preserve">...N.Y.2d 623). Rooted in Roman and English law,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based on the notion that the public holds inviolable...</w:t>
              </w:r>
              <w:bookmarkEnd w:id="485"/>
            </w:hyperlink>
          </w:p>
          <w:bookmarkEnd w:id="484"/>
          <w:bookmarkStart w:id="486" w:name="co_snippet_29_2"/>
          <w:p>
            <w:pPr>
              <w:spacing w:before="100" w:after="0" w:line="225" w:lineRule="atLeast"/>
            </w:pPr>
            <w:hyperlink r:id="r205">
              <w:bookmarkStart w:id="487" w:name="cobalt_result_case_snippet_29_2"/>
              <w:r>
                <w:rPr>
                  <w:rFonts w:ascii="Arial" w:hAnsi="Arial"/>
                  <w:color w:val="000000"/>
                  <w:sz w:val="20"/>
                </w:rPr>
                <w:t xml:space="preserve">...406, 39 N.E. 400). New York courts have extended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beyond the waters to include parkland (see Friends of Van...</w:t>
              </w:r>
              <w:bookmarkEnd w:id="487"/>
            </w:hyperlink>
          </w:p>
          <w:bookmarkEnd w:id="486"/>
          <w:bookmarkStart w:id="488" w:name="co_snippet_29_3"/>
          <w:p>
            <w:pPr>
              <w:spacing w:before="100" w:after="0" w:line="225" w:lineRule="atLeast"/>
            </w:pPr>
            <w:hyperlink r:id="r206">
              <w:bookmarkStart w:id="489" w:name="cobalt_result_case_snippet_29_3"/>
              <w:r>
                <w:rPr>
                  <w:rFonts w:ascii="Arial" w:hAnsi="Arial"/>
                  <w:color w:val="000000"/>
                  <w:sz w:val="20"/>
                </w:rPr>
                <w:t xml:space="preserve">...New York City, did not subject the property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Likewise, in Angiolillo v. Town of Greenburgh, 290 A.D.2d 1, the Second Department refused to apply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excess parkway land despite the many “parklike features” such...</w:t>
              </w:r>
              <w:bookmarkEnd w:id="489"/>
            </w:hyperlink>
          </w:p>
          <w:bookmarkEnd w:id="488"/>
        </w:tc>
      </w:tr>
      <w:bookmarkEnd w:id="479"/>
      <w:bookmarkStart w:id="490" w:name="cobalt_search_results_case3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07">
              <w:bookmarkStart w:id="491" w:name="co_search_case_citatorFlagImage_30"/>
              <w:r>
                <w:rPr>
                  <w:rFonts w:ascii="Arial" w:hAnsi="Arial"/>
                  <w:color w:val="000000"/>
                  <w:sz w:val="24"/>
                </w:rPr>
                <w:drawing>
                  <wp:inline>
                    <wp:extent cx="130642" cy="130642"/>
                    <wp:docPr id="19" name="Picture 1"/>
                    <a:graphic>
                      <a:graphicData uri="http://schemas.openxmlformats.org/drawingml/2006/picture">
                        <p:pic>
                          <p:nvPicPr>
                            <p:cNvPr id="20" name="Picture 1"/>
                            <p:cNvPicPr/>
                          </p:nvPicPr>
                          <p:blipFill>
                            <a:blip r:embed="r595"/>
                            <a:srcRect/>
                            <a:stretch>
                              <a:fillRect/>
                            </a:stretch>
                          </p:blipFill>
                          <p:spPr>
                            <a:xfrm>
                              <a:off x="0" y="0"/>
                              <a:ext cx="130642" cy="130642"/>
                            </a:xfrm>
                            <a:prstGeom prst="rect"/>
                          </p:spPr>
                        </p:pic>
                      </a:graphicData>
                    </a:graphic>
                  </wp:inline>
                </w:drawing>
              </w:r>
              <w:bookmarkEnd w:id="49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30.</w:t>
            </w:r>
            <w:r>
              <w:rPr>
                <w:rFonts w:ascii="Arial" w:hAnsi="Arial"/>
                <w:b/>
                <w:color w:val="000000"/>
                <w:sz w:val="24"/>
              </w:rPr>
              <w:t xml:space="preserve"> </w:t>
            </w:r>
            <w:hyperlink r:id="r208">
              <w:bookmarkStart w:id="492" w:name="cobalt_result_case_title30"/>
              <w:r>
                <w:rPr>
                  <w:rFonts w:ascii="Arial" w:hAnsi="Arial"/>
                  <w:b/>
                  <w:color w:val="000000"/>
                  <w:sz w:val="24"/>
                </w:rPr>
                <w:t xml:space="preserve">Landmark West! v. City of New York </w:t>
              </w:r>
              <w:bookmarkEnd w:id="492"/>
            </w:hyperlink>
          </w:p>
          <w:bookmarkStart w:id="493" w:name="co_searchResults_citation_30"/>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September 01, 2005</w:t>
            </w:r>
            <w:r>
              <w:rPr>
                <w:rFonts w:ascii="Arial" w:hAnsi="Arial"/>
                <w:color w:val="696969"/>
                <w:sz w:val="18"/>
              </w:rPr>
              <w:t xml:space="preserve"> </w:t>
            </w:r>
            <w:hyperlink r:id="r209">
              <w:bookmarkStart w:id="494" w:name="cobalt_result_official_cite30"/>
              <w:r>
                <w:rPr>
                  <w:rFonts w:ascii="Arial" w:hAnsi="Arial"/>
                  <w:color w:val="000000"/>
                  <w:sz w:val="18"/>
                </w:rPr>
                <w:t>9 Misc.3d 563</w:t>
              </w:r>
              <w:bookmarkEnd w:id="494"/>
            </w:hyperlink>
            <w:r>
              <w:rPr>
                <w:rFonts w:ascii="Arial" w:hAnsi="Arial"/>
                <w:color w:val="696969"/>
                <w:sz w:val="18"/>
              </w:rPr>
              <w:t xml:space="preserve"> </w:t>
            </w:r>
            <w:r>
              <w:rPr>
                <w:rFonts w:ascii="Arial" w:hAnsi="Arial"/>
                <w:color w:val="696969"/>
                <w:sz w:val="18"/>
              </w:rPr>
              <w:t>802 N.Y.S.2d 340</w:t>
            </w:r>
          </w:p>
          <w:bookmarkEnd w:id="493"/>
          <w:bookmarkStart w:id="495" w:name="co_searchResults_summary_3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Proposed sale of city-owned building did not violate New York Constitution's Gift and Loan Clause.</w:t>
            </w:r>
          </w:p>
          <w:bookmarkEnd w:id="49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Organization and individuals seeking to have city-owned building designated as landmark brought taxpayer action challenging proposed sale of building, alleging violations of </w:t>
            </w:r>
            <w:bookmarkStart w:id="496" w:name="co_term_219"/>
            <w:r>
              <w:rPr>
                <w:rFonts w:ascii="Arial" w:hAnsi="Arial"/>
                <w:color w:val="000000"/>
                <w:sz w:val="20"/>
              </w:rPr>
              <w:t>public</w:t>
            </w:r>
            <w:bookmarkEnd w:id="496"/>
            <w:r>
              <w:rPr>
                <w:rFonts w:ascii="Arial" w:hAnsi="Arial"/>
                <w:color w:val="000000"/>
                <w:sz w:val="20"/>
              </w:rPr>
              <w:t xml:space="preserve"> </w:t>
            </w:r>
            <w:bookmarkStart w:id="497" w:name="co_term_220"/>
            <w:r>
              <w:rPr>
                <w:rFonts w:ascii="Arial" w:hAnsi="Arial"/>
                <w:color w:val="000000"/>
                <w:sz w:val="20"/>
              </w:rPr>
              <w:t>trust</w:t>
            </w:r>
            <w:bookmarkEnd w:id="497"/>
            <w:r>
              <w:rPr>
                <w:rFonts w:ascii="Arial" w:hAnsi="Arial"/>
                <w:color w:val="000000"/>
                <w:sz w:val="20"/>
              </w:rPr>
              <w:t xml:space="preserve"> </w:t>
            </w:r>
            <w:bookmarkStart w:id="498" w:name="co_term_221"/>
            <w:r>
              <w:rPr>
                <w:rFonts w:ascii="Arial" w:hAnsi="Arial"/>
                <w:color w:val="000000"/>
                <w:sz w:val="20"/>
              </w:rPr>
              <w:t>doctrine</w:t>
            </w:r>
            <w:bookmarkEnd w:id="498"/>
            <w:r>
              <w:rPr>
                <w:rFonts w:ascii="Arial" w:hAnsi="Arial"/>
                <w:color w:val="000000"/>
                <w:sz w:val="20"/>
              </w:rPr>
              <w:t>, state constitution, and city charter. City and local economic development corporation filed motion to dismiss complaint, which was converted to one for summary judgment.</w:t>
            </w:r>
          </w:p>
          <w:p>
            <w:pPr>
              <w:spacing w:before="0" w:after="0" w:line="225" w:lineRule="atLeast"/>
            </w:pPr>
            <w:r>
              <w:rPr>
                <w:rFonts w:ascii="Arial" w:hAnsi="Arial"/>
                <w:color w:val="000000"/>
                <w:sz w:val="20"/>
              </w:rPr>
              <w:t>Holdings:</w:t>
            </w:r>
            <w:r>
              <w:rPr>
                <w:rFonts w:ascii="Arial" w:hAnsi="Arial"/>
                <w:color w:val="000000"/>
                <w:sz w:val="20"/>
              </w:rPr>
              <w:t xml:space="preserve"> The Supreme Court, New York County, </w:t>
            </w:r>
            <w:hyperlink r:id="r210">
              <w:bookmarkStart w:id="499" w:name="co_link_I8d25851081d711ebbea4f0dc9fb695"/>
              <w:r>
                <w:rPr>
                  <w:rFonts w:ascii="Arial" w:hAnsi="Arial"/>
                  <w:color w:val="000000"/>
                  <w:sz w:val="20"/>
                </w:rPr>
                <w:t>Michael D. Stallman</w:t>
              </w:r>
              <w:bookmarkEnd w:id="499"/>
            </w:hyperlink>
            <w:r>
              <w:rPr>
                <w:rFonts w:ascii="Arial" w:hAnsi="Arial"/>
                <w:color w:val="000000"/>
                <w:sz w:val="20"/>
              </w:rPr>
              <w:t>, J., held that:</w:t>
            </w:r>
          </w:p>
          <w:p>
            <w:pPr>
              <w:spacing w:before="0" w:after="0" w:line="225" w:lineRule="atLeast"/>
            </w:pPr>
            <w:r>
              <w:rPr>
                <w:rFonts w:ascii="Arial" w:hAnsi="Arial"/>
                <w:color w:val="000000"/>
                <w:sz w:val="20"/>
              </w:rPr>
              <w:t>1 neither res judicata nor collateral estoppel applied to bar action;</w:t>
            </w:r>
          </w:p>
          <w:p>
            <w:pPr>
              <w:spacing w:before="0" w:after="0" w:line="225" w:lineRule="atLeast"/>
            </w:pPr>
            <w:r>
              <w:rPr>
                <w:rFonts w:ascii="Arial" w:hAnsi="Arial"/>
                <w:color w:val="000000"/>
                <w:sz w:val="20"/>
              </w:rPr>
              <w:t>2 proposed building sale did not violate Gift and Loan Clause of New York Constitution;</w:t>
            </w:r>
          </w:p>
          <w:p>
            <w:pPr>
              <w:spacing w:before="0" w:after="0" w:line="225" w:lineRule="atLeast"/>
            </w:pPr>
            <w:r>
              <w:rPr>
                <w:rFonts w:ascii="Arial" w:hAnsi="Arial"/>
                <w:color w:val="000000"/>
                <w:sz w:val="20"/>
              </w:rPr>
              <w:t>3 proposed sale of building did not violate city charter;</w:t>
            </w:r>
          </w:p>
          <w:p>
            <w:pPr>
              <w:spacing w:before="0" w:after="0" w:line="225" w:lineRule="atLeast"/>
            </w:pPr>
            <w:r>
              <w:rPr>
                <w:rFonts w:ascii="Arial" w:hAnsi="Arial"/>
                <w:color w:val="000000"/>
                <w:sz w:val="20"/>
              </w:rPr>
              <w:t xml:space="preserve">4 </w:t>
            </w:r>
            <w:bookmarkStart w:id="500" w:name="co_term_302"/>
            <w:r>
              <w:rPr>
                <w:rFonts w:ascii="Arial" w:hAnsi="Arial"/>
                <w:color w:val="000000"/>
                <w:sz w:val="20"/>
              </w:rPr>
              <w:t>public</w:t>
            </w:r>
            <w:bookmarkEnd w:id="500"/>
            <w:r>
              <w:rPr>
                <w:rFonts w:ascii="Arial" w:hAnsi="Arial"/>
                <w:color w:val="000000"/>
                <w:sz w:val="20"/>
              </w:rPr>
              <w:t xml:space="preserve"> </w:t>
            </w:r>
            <w:bookmarkStart w:id="501" w:name="co_term_303"/>
            <w:r>
              <w:rPr>
                <w:rFonts w:ascii="Arial" w:hAnsi="Arial"/>
                <w:color w:val="000000"/>
                <w:sz w:val="20"/>
              </w:rPr>
              <w:t>trust</w:t>
            </w:r>
            <w:bookmarkEnd w:id="501"/>
            <w:r>
              <w:rPr>
                <w:rFonts w:ascii="Arial" w:hAnsi="Arial"/>
                <w:color w:val="000000"/>
                <w:sz w:val="20"/>
              </w:rPr>
              <w:t xml:space="preserve"> </w:t>
            </w:r>
            <w:bookmarkStart w:id="502" w:name="co_term_304"/>
            <w:r>
              <w:rPr>
                <w:rFonts w:ascii="Arial" w:hAnsi="Arial"/>
                <w:color w:val="000000"/>
                <w:sz w:val="20"/>
              </w:rPr>
              <w:t>doctrine</w:t>
            </w:r>
            <w:bookmarkEnd w:id="502"/>
            <w:r>
              <w:rPr>
                <w:rFonts w:ascii="Arial" w:hAnsi="Arial"/>
                <w:color w:val="000000"/>
                <w:sz w:val="20"/>
              </w:rPr>
              <w:t xml:space="preserve"> did not apply to building; and</w:t>
            </w:r>
          </w:p>
          <w:p>
            <w:pPr>
              <w:spacing w:before="0" w:after="0" w:line="225" w:lineRule="atLeast"/>
            </w:pPr>
            <w:r>
              <w:rPr>
                <w:rFonts w:ascii="Arial" w:hAnsi="Arial"/>
                <w:color w:val="000000"/>
                <w:sz w:val="20"/>
              </w:rPr>
              <w:t>5 rule precluding municipality from permitting property acquired or held by it for public use to be diverted to exclusively private possession or use without specific legislative sanction did not apply to proposed sale of building.</w:t>
            </w:r>
          </w:p>
          <w:p>
            <w:pPr>
              <w:spacing w:before="0" w:after="0" w:line="225" w:lineRule="atLeast"/>
            </w:pPr>
            <w:r>
              <w:rPr>
                <w:rFonts w:ascii="Arial" w:hAnsi="Arial"/>
                <w:color w:val="000000"/>
                <w:sz w:val="20"/>
              </w:rPr>
              <w:t>Summary judgment for defendants.</w:t>
            </w:r>
          </w:p>
          <w:p>
            <w:pPr>
              <w:spacing w:before="0" w:after="0" w:line="225" w:lineRule="atLeast"/>
            </w:pPr>
            <w:bookmarkStart w:id="503" w:name="co_document_metaInfo_I3c320c6c1be311dab"/>
            <w:bookmarkEnd w:id="503"/>
            <w:bookmarkStart w:id="504" w:name="co_documentContentCacheKey26"/>
            <w:bookmarkEnd w:id="504"/>
          </w:p>
          <w:bookmarkStart w:id="505" w:name="co_snippet_30_1"/>
          <w:p>
            <w:pPr>
              <w:spacing w:before="100" w:after="0" w:line="225" w:lineRule="atLeast"/>
            </w:pPr>
            <w:hyperlink r:id="r211">
              <w:bookmarkStart w:id="506" w:name="cobalt_result_case_snippet_30_1"/>
              <w:r>
                <w:rPr>
                  <w:rFonts w:ascii="Arial" w:hAnsi="Arial"/>
                  <w:color w:val="000000"/>
                  <w:sz w:val="20"/>
                </w:rPr>
                <w:t xml:space="preserve">...taxpayer action challenging proposed sale of building, alleging violations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state constitution, and city charter. City and local economic development...</w:t>
              </w:r>
              <w:bookmarkEnd w:id="506"/>
            </w:hyperlink>
          </w:p>
          <w:bookmarkEnd w:id="505"/>
          <w:bookmarkStart w:id="507" w:name="co_snippet_30_2"/>
          <w:p>
            <w:pPr>
              <w:spacing w:before="100" w:after="0" w:line="225" w:lineRule="atLeast"/>
            </w:pPr>
            <w:hyperlink r:id="r212">
              <w:bookmarkStart w:id="508" w:name="cobalt_result_case_snippet_30_2"/>
              <w:r>
                <w:rPr>
                  <w:rFonts w:ascii="Arial" w:hAnsi="Arial"/>
                  <w:color w:val="000000"/>
                  <w:sz w:val="20"/>
                </w:rPr>
                <w:t xml:space="preserve">...sale of building did not violate city charter; (4)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apply to building; and (5) rule precluding...</w:t>
              </w:r>
              <w:bookmarkEnd w:id="508"/>
            </w:hyperlink>
          </w:p>
          <w:bookmarkEnd w:id="507"/>
          <w:bookmarkStart w:id="509" w:name="co_snippet_30_3"/>
          <w:p>
            <w:pPr>
              <w:spacing w:before="100" w:after="0" w:line="225" w:lineRule="atLeast"/>
            </w:pPr>
            <w:hyperlink r:id="r213">
              <w:bookmarkStart w:id="510" w:name="cobalt_result_case_snippet_30_3"/>
              <w:r>
                <w:rPr>
                  <w:rFonts w:ascii="Arial" w:hAnsi="Arial"/>
                  <w:color w:val="000000"/>
                  <w:sz w:val="20"/>
                </w:rPr>
                <w:t xml:space="preserve">...gift did not qualify as natural resource within scope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[15] 360 States 360III Property, Contracts, and Liabilities 360 88 k. Control and regulation of public buildings and places.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recognizes that the state retains rights in certain lands...</w:t>
              </w:r>
              <w:bookmarkEnd w:id="510"/>
            </w:hyperlink>
          </w:p>
          <w:bookmarkEnd w:id="509"/>
        </w:tc>
      </w:tr>
      <w:bookmarkEnd w:id="490"/>
      <w:bookmarkStart w:id="511" w:name="cobalt_search_results_case3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14">
              <w:bookmarkStart w:id="512" w:name="co_search_case_citatorFlagImage_31"/>
              <w:r>
                <w:rPr>
                  <w:rFonts w:ascii="Arial" w:hAnsi="Arial"/>
                  <w:color w:val="000000"/>
                  <w:sz w:val="24"/>
                </w:rPr>
                <w:drawing>
                  <wp:inline>
                    <wp:extent cx="130642" cy="130642"/>
                    <wp:docPr id="21" name="Picture 1"/>
                    <a:graphic>
                      <a:graphicData uri="http://schemas.openxmlformats.org/drawingml/2006/picture">
                        <p:pic>
                          <p:nvPicPr>
                            <p:cNvPr id="22" name="Picture 1"/>
                            <p:cNvPicPr/>
                          </p:nvPicPr>
                          <p:blipFill>
                            <a:blip r:embed="r595"/>
                            <a:srcRect/>
                            <a:stretch>
                              <a:fillRect/>
                            </a:stretch>
                          </p:blipFill>
                          <p:spPr>
                            <a:xfrm>
                              <a:off x="0" y="0"/>
                              <a:ext cx="130642" cy="130642"/>
                            </a:xfrm>
                            <a:prstGeom prst="rect"/>
                          </p:spPr>
                        </p:pic>
                      </a:graphicData>
                    </a:graphic>
                  </wp:inline>
                </w:drawing>
              </w:r>
              <w:bookmarkEnd w:id="51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31.</w:t>
            </w:r>
            <w:r>
              <w:rPr>
                <w:rFonts w:ascii="Arial" w:hAnsi="Arial"/>
                <w:b/>
                <w:color w:val="000000"/>
                <w:sz w:val="24"/>
              </w:rPr>
              <w:t xml:space="preserve"> </w:t>
            </w:r>
            <w:hyperlink r:id="r215">
              <w:bookmarkStart w:id="513" w:name="cobalt_result_case_title31"/>
              <w:r>
                <w:rPr>
                  <w:rFonts w:ascii="Arial" w:hAnsi="Arial"/>
                  <w:b/>
                  <w:color w:val="000000"/>
                  <w:sz w:val="24"/>
                </w:rPr>
                <w:t xml:space="preserve">Adirondack League Club Inc. v. Sierra Club </w:t>
              </w:r>
              <w:bookmarkEnd w:id="513"/>
            </w:hyperlink>
          </w:p>
          <w:bookmarkStart w:id="514" w:name="co_searchResults_citation_31"/>
          <w:p>
            <w:pPr>
              <w:spacing w:before="0" w:after="0" w:line="220" w:lineRule="atLeast"/>
            </w:pPr>
            <w:r>
              <w:rPr>
                <w:rFonts w:ascii="Arial" w:hAnsi="Arial"/>
                <w:color w:val="696969"/>
                <w:sz w:val="18"/>
              </w:rPr>
              <w:t>Supreme Court, Appellate Division, Third Department, New York.</w:t>
            </w:r>
            <w:r>
              <w:rPr>
                <w:rFonts w:ascii="Arial" w:hAnsi="Arial"/>
                <w:color w:val="696969"/>
                <w:sz w:val="18"/>
              </w:rPr>
              <w:t xml:space="preserve"> </w:t>
            </w:r>
            <w:r>
              <w:rPr>
                <w:rFonts w:ascii="Arial" w:hAnsi="Arial"/>
                <w:color w:val="696969"/>
                <w:sz w:val="18"/>
              </w:rPr>
              <w:t>August 18, 1994</w:t>
            </w:r>
            <w:r>
              <w:rPr>
                <w:rFonts w:ascii="Arial" w:hAnsi="Arial"/>
                <w:color w:val="696969"/>
                <w:sz w:val="18"/>
              </w:rPr>
              <w:t xml:space="preserve"> </w:t>
            </w:r>
            <w:hyperlink r:id="r216">
              <w:bookmarkStart w:id="515" w:name="cobalt_result_official_cite31"/>
              <w:r>
                <w:rPr>
                  <w:rFonts w:ascii="Arial" w:hAnsi="Arial"/>
                  <w:color w:val="000000"/>
                  <w:sz w:val="18"/>
                </w:rPr>
                <w:t>201 A.D.2d 225</w:t>
              </w:r>
              <w:bookmarkEnd w:id="515"/>
            </w:hyperlink>
            <w:r>
              <w:rPr>
                <w:rFonts w:ascii="Arial" w:hAnsi="Arial"/>
                <w:color w:val="696969"/>
                <w:sz w:val="18"/>
              </w:rPr>
              <w:t xml:space="preserve"> </w:t>
            </w:r>
            <w:r>
              <w:rPr>
                <w:rFonts w:ascii="Arial" w:hAnsi="Arial"/>
                <w:color w:val="696969"/>
                <w:sz w:val="18"/>
              </w:rPr>
              <w:t>615 N.Y.S.2d 788</w:t>
            </w:r>
          </w:p>
          <w:bookmarkEnd w:id="514"/>
          <w:bookmarkStart w:id="516" w:name="co_searchResults_summary_3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Navigable Waters. Use of river for log-floating and canoeing established navigability.</w:t>
            </w:r>
          </w:p>
          <w:bookmarkEnd w:id="51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Landowner sued association, its local affiliate, and individual members seeking compensatory and punitive damages for trespass after members proceeded by canoes and kayak down river through the land, and sought permanent injunctive relief and declaration that river was nonnavigable. State and another organization intervened as defendants, and state counterclaimed that signs erected by landowner constituted public nuisance. Motions of state and associations for summary judgment and of landowner for partial summary judgment were denied by the Supreme Court, Hamilton County, </w:t>
            </w:r>
            <w:hyperlink r:id="r217">
              <w:bookmarkStart w:id="517" w:name="co_link_I92496a0478b511ebbea4f0dc9fb695"/>
              <w:r>
                <w:rPr>
                  <w:rFonts w:ascii="Arial" w:hAnsi="Arial"/>
                  <w:color w:val="000000"/>
                  <w:sz w:val="20"/>
                </w:rPr>
                <w:t>White</w:t>
              </w:r>
              <w:bookmarkEnd w:id="517"/>
            </w:hyperlink>
            <w:r>
              <w:rPr>
                <w:rFonts w:ascii="Arial" w:hAnsi="Arial"/>
                <w:color w:val="000000"/>
                <w:sz w:val="20"/>
              </w:rPr>
              <w:t xml:space="preserve">, J., and cross-appeals were filed. The Supreme Court, Appellate Division, </w:t>
            </w:r>
            <w:hyperlink r:id="r218">
              <w:bookmarkStart w:id="518" w:name="co_link_I92496a0778b511ebbea4f0dc9fb695"/>
              <w:r>
                <w:rPr>
                  <w:rFonts w:ascii="Arial" w:hAnsi="Arial"/>
                  <w:color w:val="000000"/>
                  <w:sz w:val="20"/>
                </w:rPr>
                <w:t>Casey</w:t>
              </w:r>
              <w:bookmarkEnd w:id="518"/>
            </w:hyperlink>
            <w:r>
              <w:rPr>
                <w:rFonts w:ascii="Arial" w:hAnsi="Arial"/>
                <w:color w:val="000000"/>
                <w:sz w:val="20"/>
              </w:rPr>
              <w:t>, J., held that: (1) recreational uses of stream should be considered as relevant evidence of the stream's suitability and capacity for commercial use; (2) evidence of river's use as major log-driving stream and subsequent use by recreational canoeists established that river was navigable; and (3) public right to navigate includes the right to use bed of river to detour around natural obstructions or to portage if necessary.</w:t>
            </w:r>
          </w:p>
          <w:p>
            <w:pPr>
              <w:spacing w:before="0" w:after="0" w:line="225" w:lineRule="atLeast"/>
            </w:pPr>
            <w:r>
              <w:rPr>
                <w:rFonts w:ascii="Arial" w:hAnsi="Arial"/>
                <w:color w:val="000000"/>
                <w:sz w:val="20"/>
              </w:rPr>
              <w:t>Modified and affirmed.</w:t>
            </w:r>
          </w:p>
          <w:p>
            <w:pPr>
              <w:spacing w:before="0" w:after="0" w:line="225" w:lineRule="atLeast"/>
            </w:pPr>
            <w:hyperlink r:id="r219">
              <w:bookmarkStart w:id="519" w:name="co_link_I92496a0878b511ebbea4f0dc9fb695"/>
              <w:r>
                <w:rPr>
                  <w:rFonts w:ascii="Arial" w:hAnsi="Arial"/>
                  <w:color w:val="000000"/>
                  <w:sz w:val="20"/>
                </w:rPr>
                <w:t>Yesawich</w:t>
              </w:r>
              <w:bookmarkEnd w:id="519"/>
            </w:hyperlink>
            <w:r>
              <w:rPr>
                <w:rFonts w:ascii="Arial" w:hAnsi="Arial"/>
                <w:color w:val="000000"/>
                <w:sz w:val="20"/>
              </w:rPr>
              <w:t xml:space="preserve">, J., with whom </w:t>
            </w:r>
            <w:hyperlink r:id="r220">
              <w:bookmarkStart w:id="520" w:name="co_link_I92496a0978b511ebbea4f0dc9fb695"/>
              <w:r>
                <w:rPr>
                  <w:rFonts w:ascii="Arial" w:hAnsi="Arial"/>
                  <w:color w:val="000000"/>
                  <w:sz w:val="20"/>
                </w:rPr>
                <w:t>Cardona</w:t>
              </w:r>
              <w:bookmarkEnd w:id="520"/>
            </w:hyperlink>
            <w:r>
              <w:rPr>
                <w:rFonts w:ascii="Arial" w:hAnsi="Arial"/>
                <w:color w:val="000000"/>
                <w:sz w:val="20"/>
              </w:rPr>
              <w:t>, P.J., concurred, filed opinion concurring in part and dissenting in part.</w:t>
            </w:r>
          </w:p>
          <w:p>
            <w:pPr>
              <w:spacing w:before="0" w:after="0" w:line="225" w:lineRule="atLeast"/>
            </w:pPr>
            <w:bookmarkStart w:id="521" w:name="co_document_metaInfo_I65211bd3da1411d9b"/>
            <w:bookmarkEnd w:id="521"/>
            <w:bookmarkStart w:id="522" w:name="co_documentContentCacheKey27"/>
            <w:bookmarkEnd w:id="522"/>
          </w:p>
          <w:bookmarkStart w:id="523" w:name="co_snippet_31_1"/>
          <w:p>
            <w:pPr>
              <w:spacing w:before="100" w:after="0" w:line="225" w:lineRule="atLeast"/>
            </w:pPr>
            <w:hyperlink r:id="r221">
              <w:bookmarkStart w:id="524" w:name="cobalt_result_case_snippet_31_1"/>
              <w:r>
                <w:rPr>
                  <w:rFonts w:ascii="Arial" w:hAnsi="Arial"/>
                  <w:color w:val="000000"/>
                  <w:sz w:val="20"/>
                </w:rPr>
                <w:t xml:space="preserve">...held in public trust. (Formerly 270k36(1) Navigable Waters) Pursuant to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public right of navigation in navigable waters supersedes riparian owner's...</w:t>
              </w:r>
              <w:bookmarkEnd w:id="524"/>
            </w:hyperlink>
          </w:p>
          <w:bookmarkEnd w:id="523"/>
          <w:bookmarkStart w:id="525" w:name="co_snippet_31_2"/>
          <w:p>
            <w:pPr>
              <w:spacing w:before="100" w:after="0" w:line="225" w:lineRule="atLeast"/>
            </w:pPr>
            <w:hyperlink r:id="r222">
              <w:bookmarkStart w:id="526" w:name="cobalt_result_case_snippet_31_2"/>
              <w:r>
                <w:rPr>
                  <w:rFonts w:ascii="Arial" w:hAnsi="Arial"/>
                  <w:color w:val="000000"/>
                  <w:sz w:val="20"/>
                </w:rPr>
                <w:t xml:space="preserve">...the South Branch of the Moose River.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public right of navigation in navigable waters supersedes plaintiff's...</w:t>
              </w:r>
              <w:bookmarkEnd w:id="526"/>
            </w:hyperlink>
          </w:p>
          <w:bookmarkEnd w:id="525"/>
        </w:tc>
      </w:tr>
      <w:bookmarkEnd w:id="511"/>
      <w:bookmarkStart w:id="527" w:name="cobalt_search_results_case3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32.</w:t>
            </w:r>
            <w:r>
              <w:rPr>
                <w:rFonts w:ascii="Arial" w:hAnsi="Arial"/>
                <w:b/>
                <w:color w:val="000000"/>
                <w:sz w:val="24"/>
              </w:rPr>
              <w:t xml:space="preserve"> </w:t>
            </w:r>
            <w:hyperlink r:id="r223">
              <w:bookmarkStart w:id="528" w:name="cobalt_result_case_title32"/>
              <w:r>
                <w:rPr>
                  <w:rFonts w:ascii="Arial" w:hAnsi="Arial"/>
                  <w:b/>
                  <w:color w:val="000000"/>
                  <w:sz w:val="24"/>
                </w:rPr>
                <w:t xml:space="preserve">State ex rel. Sprynczynatyk v. Mills </w:t>
              </w:r>
              <w:bookmarkEnd w:id="528"/>
            </w:hyperlink>
          </w:p>
          <w:bookmarkStart w:id="529" w:name="co_searchResults_citation_32"/>
          <w:p>
            <w:pPr>
              <w:spacing w:before="0" w:after="0" w:line="220" w:lineRule="atLeast"/>
            </w:pPr>
            <w:r>
              <w:rPr>
                <w:rFonts w:ascii="Arial" w:hAnsi="Arial"/>
                <w:color w:val="696969"/>
                <w:sz w:val="18"/>
              </w:rPr>
              <w:t>Supreme Court of North Dakota.</w:t>
            </w:r>
            <w:r>
              <w:rPr>
                <w:rFonts w:ascii="Arial" w:hAnsi="Arial"/>
                <w:color w:val="696969"/>
                <w:sz w:val="18"/>
              </w:rPr>
              <w:t xml:space="preserve"> </w:t>
            </w:r>
            <w:r>
              <w:rPr>
                <w:rFonts w:ascii="Arial" w:hAnsi="Arial"/>
                <w:color w:val="696969"/>
                <w:sz w:val="18"/>
              </w:rPr>
              <w:t>April 27, 1999</w:t>
            </w:r>
            <w:r>
              <w:rPr>
                <w:rFonts w:ascii="Arial" w:hAnsi="Arial"/>
                <w:color w:val="696969"/>
                <w:sz w:val="18"/>
              </w:rPr>
              <w:t xml:space="preserve"> </w:t>
            </w:r>
            <w:r>
              <w:rPr>
                <w:rFonts w:ascii="Arial" w:hAnsi="Arial"/>
                <w:color w:val="696969"/>
                <w:sz w:val="18"/>
              </w:rPr>
              <w:t>592 N.W.2d 591</w:t>
            </w:r>
            <w:r>
              <w:rPr>
                <w:rFonts w:ascii="Arial" w:hAnsi="Arial"/>
                <w:color w:val="696969"/>
                <w:sz w:val="18"/>
              </w:rPr>
              <w:t xml:space="preserve"> </w:t>
            </w:r>
            <w:r>
              <w:rPr>
                <w:rFonts w:ascii="Arial" w:hAnsi="Arial"/>
                <w:color w:val="696969"/>
                <w:sz w:val="18"/>
              </w:rPr>
              <w:t>1999 WL 244119</w:t>
            </w:r>
          </w:p>
          <w:bookmarkEnd w:id="529"/>
          <w:bookmarkStart w:id="530" w:name="co_searchResults_summary_3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Ordinary high watermark of navigable river was to be determined based upon river's current condition.</w:t>
            </w:r>
          </w:p>
          <w:bookmarkEnd w:id="53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State brought declaratory judgment action against riparian landowners to determine interests in shore zone between high and low watermarks of river. The District Court, Burleigh County, South Central Judicial District, entered partial summary judgment for State on its claim that it held title to high watermarks, and Supreme Court, </w:t>
            </w:r>
            <w:hyperlink r:id="r224">
              <w:bookmarkStart w:id="531" w:name="co_link_Ia08ae8bc93a711ea80afece7991500"/>
              <w:r>
                <w:rPr>
                  <w:rFonts w:ascii="Arial" w:hAnsi="Arial"/>
                  <w:color w:val="000000"/>
                  <w:sz w:val="20"/>
                </w:rPr>
                <w:t>523 N.W.2d 537,</w:t>
              </w:r>
              <w:bookmarkEnd w:id="531"/>
            </w:hyperlink>
            <w:r>
              <w:rPr>
                <w:rFonts w:ascii="Arial" w:hAnsi="Arial"/>
                <w:color w:val="000000"/>
                <w:sz w:val="20"/>
              </w:rPr>
              <w:t xml:space="preserve">reversed, holding that parties had coexistent, overlapping interests in shore zone. On remand, the District Court, Burleigh County, South Central Judicial District, </w:t>
            </w:r>
            <w:hyperlink r:id="r225">
              <w:bookmarkStart w:id="532" w:name="co_link_Ia08ae8c093a711ea80afece7991500"/>
              <w:r>
                <w:rPr>
                  <w:rFonts w:ascii="Arial" w:hAnsi="Arial"/>
                  <w:color w:val="000000"/>
                  <w:sz w:val="20"/>
                </w:rPr>
                <w:t>Bruce E. Bohlman</w:t>
              </w:r>
              <w:bookmarkEnd w:id="532"/>
            </w:hyperlink>
            <w:r>
              <w:rPr>
                <w:rFonts w:ascii="Arial" w:hAnsi="Arial"/>
                <w:color w:val="000000"/>
                <w:sz w:val="20"/>
              </w:rPr>
              <w:t xml:space="preserve">, J., determined the ordinary high watermark of river, and landowners appealed. The Supreme Court, </w:t>
            </w:r>
            <w:hyperlink r:id="r226">
              <w:bookmarkStart w:id="533" w:name="co_link_Ia08ae8c293a711ea80afece7991500"/>
              <w:r>
                <w:rPr>
                  <w:rFonts w:ascii="Arial" w:hAnsi="Arial"/>
                  <w:color w:val="000000"/>
                  <w:sz w:val="20"/>
                </w:rPr>
                <w:t>VandeWalle</w:t>
              </w:r>
              <w:bookmarkEnd w:id="533"/>
            </w:hyperlink>
            <w:r>
              <w:rPr>
                <w:rFonts w:ascii="Arial" w:hAnsi="Arial"/>
                <w:color w:val="000000"/>
                <w:sz w:val="20"/>
              </w:rPr>
              <w:t>, C.J., held that: (1) ordinary high watermark of river was to be determined based upon the current condition of river, and (2) evidence was sufficient to establish that ordinary high watermark of river laid at embankment at edge of particular road.</w:t>
            </w:r>
          </w:p>
          <w:p>
            <w:pPr>
              <w:spacing w:before="0" w:after="0" w:line="225" w:lineRule="atLeast"/>
            </w:pPr>
            <w:r>
              <w:rPr>
                <w:rFonts w:ascii="Arial" w:hAnsi="Arial"/>
                <w:color w:val="000000"/>
                <w:sz w:val="20"/>
              </w:rPr>
              <w:t>Affirmed.</w:t>
            </w:r>
          </w:p>
          <w:p>
            <w:pPr>
              <w:spacing w:before="0" w:after="0" w:line="225" w:lineRule="atLeast"/>
            </w:pPr>
            <w:bookmarkStart w:id="534" w:name="co_document_metaInfo_I991fa231ff3f11d98"/>
            <w:bookmarkEnd w:id="534"/>
            <w:bookmarkStart w:id="535" w:name="co_documentContentCacheKey28"/>
            <w:bookmarkEnd w:id="535"/>
          </w:p>
          <w:bookmarkStart w:id="536" w:name="co_snippet_32_1"/>
          <w:p>
            <w:pPr>
              <w:spacing w:before="100" w:after="0" w:line="225" w:lineRule="atLeast"/>
            </w:pPr>
            <w:hyperlink r:id="r227">
              <w:bookmarkStart w:id="537" w:name="cobalt_result_case_snippet_32_1"/>
              <w:r>
                <w:rPr>
                  <w:rFonts w:ascii="Arial" w:hAnsi="Arial"/>
                  <w:color w:val="000000"/>
                  <w:sz w:val="20"/>
                </w:rPr>
                <w:t xml:space="preserve">...right of navigation, traditionally the most important feature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Moreover, it seems to us that other important aspects of...</w:t>
              </w:r>
              <w:bookmarkEnd w:id="537"/>
            </w:hyperlink>
          </w:p>
          <w:bookmarkEnd w:id="536"/>
        </w:tc>
      </w:tr>
      <w:bookmarkEnd w:id="527"/>
      <w:bookmarkStart w:id="538" w:name="cobalt_search_results_case3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33.</w:t>
            </w:r>
            <w:r>
              <w:rPr>
                <w:rFonts w:ascii="Arial" w:hAnsi="Arial"/>
                <w:b/>
                <w:color w:val="000000"/>
                <w:sz w:val="24"/>
              </w:rPr>
              <w:t xml:space="preserve"> </w:t>
            </w:r>
            <w:hyperlink r:id="r228">
              <w:bookmarkStart w:id="539" w:name="cobalt_result_case_title33"/>
              <w:r>
                <w:rPr>
                  <w:rFonts w:ascii="Arial" w:hAnsi="Arial"/>
                  <w:b/>
                  <w:color w:val="000000"/>
                  <w:sz w:val="24"/>
                </w:rPr>
                <w:t xml:space="preserve">Coney Island Boardwalk Community Gardens v. City of New York </w:t>
              </w:r>
              <w:bookmarkEnd w:id="539"/>
            </w:hyperlink>
          </w:p>
          <w:bookmarkStart w:id="540" w:name="co_searchResults_citation_33"/>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May 29, 2019</w:t>
            </w:r>
            <w:r>
              <w:rPr>
                <w:rFonts w:ascii="Arial" w:hAnsi="Arial"/>
                <w:color w:val="696969"/>
                <w:sz w:val="18"/>
              </w:rPr>
              <w:t xml:space="preserve"> </w:t>
            </w:r>
            <w:hyperlink r:id="r229">
              <w:bookmarkStart w:id="541" w:name="cobalt_result_official_cite33"/>
              <w:r>
                <w:rPr>
                  <w:rFonts w:ascii="Arial" w:hAnsi="Arial"/>
                  <w:color w:val="000000"/>
                  <w:sz w:val="18"/>
                </w:rPr>
                <w:t>172 A.D.3d 1366</w:t>
              </w:r>
              <w:bookmarkEnd w:id="541"/>
            </w:hyperlink>
            <w:r>
              <w:rPr>
                <w:rFonts w:ascii="Arial" w:hAnsi="Arial"/>
                <w:color w:val="696969"/>
                <w:sz w:val="18"/>
              </w:rPr>
              <w:t xml:space="preserve"> </w:t>
            </w:r>
            <w:r>
              <w:rPr>
                <w:rFonts w:ascii="Arial" w:hAnsi="Arial"/>
                <w:color w:val="696969"/>
                <w:sz w:val="18"/>
              </w:rPr>
              <w:t>102 N.Y.S.3d 282</w:t>
            </w:r>
          </w:p>
          <w:bookmarkEnd w:id="540"/>
          <w:bookmarkStart w:id="542" w:name="co_searchResults_summary_3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Municipalities. City's actions and declarations did not unequivocally manifest intent to dedicate parcel of land, which had been used as community garden, as parkland protected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54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Petitioners commenced hybrid article 78 proceeding and action for declaratory relief, seeking an implied dedication of land to parkland, and challenging city's purported alienation of the land to build amphitheater. The Supreme Court, Kings County, </w:t>
            </w:r>
            <w:hyperlink r:id="r230">
              <w:bookmarkStart w:id="543" w:name="co_link_Ide20dd30872b11e9948ffd3e0f1f12"/>
              <w:r>
                <w:rPr>
                  <w:rFonts w:ascii="Arial" w:hAnsi="Arial"/>
                  <w:color w:val="000000"/>
                  <w:sz w:val="20"/>
                </w:rPr>
                <w:t>Peter P. Sweeney</w:t>
              </w:r>
              <w:bookmarkEnd w:id="543"/>
            </w:hyperlink>
            <w:r>
              <w:rPr>
                <w:rFonts w:ascii="Arial" w:hAnsi="Arial"/>
                <w:color w:val="000000"/>
                <w:sz w:val="20"/>
              </w:rPr>
              <w:t>, J., granted summary judgment in favor of respondents, and petitioners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Appellate Division, held that city's actions and declarations did not unequivocally manifest intent to dedicate parcel of land, which had been used as community garden, as parkland protected under </w:t>
            </w:r>
            <w:bookmarkStart w:id="544" w:name="co_term_364"/>
            <w:r>
              <w:rPr>
                <w:rFonts w:ascii="Arial" w:hAnsi="Arial"/>
                <w:color w:val="000000"/>
                <w:sz w:val="20"/>
              </w:rPr>
              <w:t>public</w:t>
            </w:r>
            <w:bookmarkEnd w:id="544"/>
            <w:r>
              <w:rPr>
                <w:rFonts w:ascii="Arial" w:hAnsi="Arial"/>
                <w:color w:val="000000"/>
                <w:sz w:val="20"/>
              </w:rPr>
              <w:t xml:space="preserve"> </w:t>
            </w:r>
            <w:bookmarkStart w:id="545" w:name="co_term_365"/>
            <w:r>
              <w:rPr>
                <w:rFonts w:ascii="Arial" w:hAnsi="Arial"/>
                <w:color w:val="000000"/>
                <w:sz w:val="20"/>
              </w:rPr>
              <w:t>trust</w:t>
            </w:r>
            <w:bookmarkEnd w:id="545"/>
            <w:r>
              <w:rPr>
                <w:rFonts w:ascii="Arial" w:hAnsi="Arial"/>
                <w:color w:val="000000"/>
                <w:sz w:val="20"/>
              </w:rPr>
              <w:t xml:space="preserve"> </w:t>
            </w:r>
            <w:bookmarkStart w:id="546" w:name="co_term_366"/>
            <w:r>
              <w:rPr>
                <w:rFonts w:ascii="Arial" w:hAnsi="Arial"/>
                <w:color w:val="000000"/>
                <w:sz w:val="20"/>
              </w:rPr>
              <w:t>doctrine</w:t>
            </w:r>
            <w:bookmarkEnd w:id="546"/>
            <w:r>
              <w:rPr>
                <w:rFonts w:ascii="Arial" w:hAnsi="Arial"/>
                <w:color w:val="000000"/>
                <w:sz w:val="20"/>
              </w:rPr>
              <w:t>.</w:t>
            </w:r>
          </w:p>
          <w:p>
            <w:pPr>
              <w:spacing w:before="0" w:after="0" w:line="225" w:lineRule="atLeast"/>
            </w:pPr>
            <w:r>
              <w:rPr>
                <w:rFonts w:ascii="Arial" w:hAnsi="Arial"/>
                <w:color w:val="000000"/>
                <w:sz w:val="20"/>
              </w:rPr>
              <w:t>Affirmed.</w:t>
            </w:r>
          </w:p>
          <w:p>
            <w:pPr>
              <w:spacing w:before="0" w:after="0" w:line="225" w:lineRule="atLeast"/>
            </w:pPr>
            <w:bookmarkStart w:id="547" w:name="co_document_metaInfo_Id4b5fab0823e11e98"/>
            <w:bookmarkEnd w:id="547"/>
            <w:bookmarkStart w:id="548" w:name="co_documentContentCacheKey29"/>
            <w:bookmarkEnd w:id="548"/>
          </w:p>
          <w:bookmarkStart w:id="549" w:name="co_snippet_33_1"/>
          <w:p>
            <w:pPr>
              <w:spacing w:before="100" w:after="0" w:line="225" w:lineRule="atLeast"/>
            </w:pPr>
            <w:hyperlink r:id="r231">
              <w:bookmarkStart w:id="550" w:name="cobalt_result_case_snippet_33_1"/>
              <w:r>
                <w:rPr>
                  <w:rFonts w:ascii="Arial" w:hAnsi="Arial"/>
                  <w:color w:val="000000"/>
                  <w:sz w:val="20"/>
                </w:rPr>
                <w:t xml:space="preserve">...had been used as community garden, as parkland protected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On Appeal Review of Administrative Decision Motion for Summary...</w:t>
              </w:r>
              <w:bookmarkEnd w:id="550"/>
            </w:hyperlink>
          </w:p>
          <w:bookmarkEnd w:id="549"/>
          <w:bookmarkStart w:id="551" w:name="co_snippet_33_2"/>
          <w:p>
            <w:pPr>
              <w:spacing w:before="100" w:after="0" w:line="225" w:lineRule="atLeast"/>
            </w:pPr>
            <w:hyperlink r:id="r232">
              <w:bookmarkStart w:id="552" w:name="cobalt_result_case_snippet_33_2"/>
              <w:r>
                <w:rPr>
                  <w:rFonts w:ascii="Arial" w:hAnsi="Arial"/>
                  <w:color w:val="000000"/>
                  <w:sz w:val="20"/>
                </w:rPr>
                <w:t xml:space="preserve">...Operation and Effect 119 64 k. Misuser or diversion. Under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a land owner cannot alienate land that has been impliedly...</w:t>
              </w:r>
              <w:bookmarkEnd w:id="552"/>
            </w:hyperlink>
          </w:p>
          <w:bookmarkEnd w:id="551"/>
          <w:bookmarkStart w:id="553" w:name="co_snippet_33_3"/>
          <w:p>
            <w:pPr>
              <w:spacing w:before="100" w:after="0" w:line="225" w:lineRule="atLeast"/>
            </w:pPr>
            <w:hyperlink r:id="r233">
              <w:bookmarkStart w:id="554" w:name="cobalt_result_case_snippet_33_3"/>
              <w:r>
                <w:rPr>
                  <w:rFonts w:ascii="Arial" w:hAnsi="Arial"/>
                  <w:color w:val="000000"/>
                  <w:sz w:val="20"/>
                </w:rPr>
                <w:t xml:space="preserve">...had been used as community garden, as parkland protected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where licenses were terminable at will by the city, it...</w:t>
              </w:r>
              <w:bookmarkEnd w:id="554"/>
            </w:hyperlink>
          </w:p>
          <w:bookmarkEnd w:id="553"/>
        </w:tc>
      </w:tr>
      <w:bookmarkEnd w:id="538"/>
      <w:bookmarkStart w:id="555" w:name="cobalt_search_results_case3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34.</w:t>
            </w:r>
            <w:r>
              <w:rPr>
                <w:rFonts w:ascii="Arial" w:hAnsi="Arial"/>
                <w:b/>
                <w:color w:val="000000"/>
                <w:sz w:val="24"/>
              </w:rPr>
              <w:t xml:space="preserve"> </w:t>
            </w:r>
            <w:hyperlink r:id="r234">
              <w:bookmarkStart w:id="556" w:name="cobalt_result_case_title34"/>
              <w:r>
                <w:rPr>
                  <w:rFonts w:ascii="Arial" w:hAnsi="Arial"/>
                  <w:b/>
                  <w:color w:val="000000"/>
                  <w:sz w:val="24"/>
                </w:rPr>
                <w:t xml:space="preserve">North Dakota State Water Com'n v. Board of Managers </w:t>
              </w:r>
              <w:bookmarkEnd w:id="556"/>
            </w:hyperlink>
          </w:p>
          <w:bookmarkStart w:id="557" w:name="co_searchResults_citation_34"/>
          <w:p>
            <w:pPr>
              <w:spacing w:before="0" w:after="0" w:line="220" w:lineRule="atLeast"/>
            </w:pPr>
            <w:r>
              <w:rPr>
                <w:rFonts w:ascii="Arial" w:hAnsi="Arial"/>
                <w:color w:val="696969"/>
                <w:sz w:val="18"/>
              </w:rPr>
              <w:t>Supreme Court of North Dakota.</w:t>
            </w:r>
            <w:r>
              <w:rPr>
                <w:rFonts w:ascii="Arial" w:hAnsi="Arial"/>
                <w:color w:val="696969"/>
                <w:sz w:val="18"/>
              </w:rPr>
              <w:t xml:space="preserve"> </w:t>
            </w:r>
            <w:r>
              <w:rPr>
                <w:rFonts w:ascii="Arial" w:hAnsi="Arial"/>
                <w:color w:val="696969"/>
                <w:sz w:val="18"/>
              </w:rPr>
              <w:t>April 12, 1983</w:t>
            </w:r>
            <w:r>
              <w:rPr>
                <w:rFonts w:ascii="Arial" w:hAnsi="Arial"/>
                <w:color w:val="696969"/>
                <w:sz w:val="18"/>
              </w:rPr>
              <w:t xml:space="preserve"> </w:t>
            </w:r>
            <w:r>
              <w:rPr>
                <w:rFonts w:ascii="Arial" w:hAnsi="Arial"/>
                <w:color w:val="696969"/>
                <w:sz w:val="18"/>
              </w:rPr>
              <w:t>332 N.W.2d 254</w:t>
            </w:r>
          </w:p>
          <w:bookmarkEnd w:id="557"/>
          <w:bookmarkStart w:id="558" w:name="co_searchResults_summary_3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Appeal was taken from judgment of the District Court, Cavalier County, Harold L. Anderson, J., dismissing action brought by the State Water Commission and the State Engineer to control drainage of water from a meandered lake. The Supreme Court, Pederson, J., held that: (1) statutes in effect when drains were constructed, prior to...</w:t>
            </w:r>
          </w:p>
          <w:bookmarkEnd w:id="55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Appeal was taken from judgment of the District Court, Cavalier County, Harold L. Anderson, J., dismissing action brought by the State Water Commission and the State Engineer to control drainage of water from a meandered lake. The Supreme Court, Pederson, J., held that: (1) statutes in effect when drains were constructed, prior to 1975 amendments, were applicable; (2) under the statutes then in effect, county water resource district was not required to obtain permit from the Commission before constructing drainage systems included in court-supervised water management plan, and its authority to oversee additional drains did not cease when the water management plan was completed; and (3) there was no violation of misdemeanor statute then in effect with respect to drainage of meandered lakes or ponds.</w:t>
            </w:r>
          </w:p>
          <w:p>
            <w:pPr>
              <w:spacing w:before="0" w:after="0" w:line="225" w:lineRule="atLeast"/>
            </w:pPr>
            <w:r>
              <w:rPr>
                <w:rFonts w:ascii="Arial" w:hAnsi="Arial"/>
                <w:color w:val="000000"/>
                <w:sz w:val="20"/>
              </w:rPr>
              <w:t>Affirmed.</w:t>
            </w:r>
          </w:p>
          <w:p>
            <w:pPr>
              <w:spacing w:before="0" w:after="0" w:line="225" w:lineRule="atLeast"/>
            </w:pPr>
            <w:bookmarkStart w:id="559" w:name="co_document_metaInfo_I2d1c46a4feaf11d99"/>
            <w:bookmarkEnd w:id="559"/>
            <w:bookmarkStart w:id="560" w:name="co_documentContentCacheKey30"/>
            <w:bookmarkEnd w:id="560"/>
          </w:p>
          <w:bookmarkStart w:id="561" w:name="co_snippet_34_1"/>
          <w:p>
            <w:pPr>
              <w:spacing w:before="100" w:after="0" w:line="225" w:lineRule="atLeast"/>
            </w:pPr>
            <w:hyperlink r:id="r235">
              <w:bookmarkStart w:id="562" w:name="cobalt_result_case_snippet_34_1"/>
              <w:r>
                <w:rPr>
                  <w:rFonts w:ascii="Arial" w:hAnsi="Arial"/>
                  <w:color w:val="000000"/>
                  <w:sz w:val="20"/>
                </w:rPr>
                <w:t xml:space="preserve">...as being part of the state's affirmative duty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4 Accordingly, we are satisfied that the Commission has the...</w:t>
              </w:r>
              <w:bookmarkEnd w:id="562"/>
            </w:hyperlink>
          </w:p>
          <w:bookmarkEnd w:id="561"/>
        </w:tc>
      </w:tr>
      <w:bookmarkEnd w:id="555"/>
      <w:bookmarkStart w:id="563" w:name="cobalt_search_results_case3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36">
              <w:bookmarkStart w:id="564" w:name="co_search_case_citatorFlagImage_35"/>
              <w:r>
                <w:rPr>
                  <w:rFonts w:ascii="Arial" w:hAnsi="Arial"/>
                  <w:color w:val="000000"/>
                  <w:sz w:val="24"/>
                </w:rPr>
                <w:drawing>
                  <wp:inline>
                    <wp:extent cx="130642" cy="130642"/>
                    <wp:docPr id="23" name="Picture 1"/>
                    <a:graphic>
                      <a:graphicData uri="http://schemas.openxmlformats.org/drawingml/2006/picture">
                        <p:pic>
                          <p:nvPicPr>
                            <p:cNvPr id="24" name="Picture 1"/>
                            <p:cNvPicPr/>
                          </p:nvPicPr>
                          <p:blipFill>
                            <a:blip r:embed="r595"/>
                            <a:srcRect/>
                            <a:stretch>
                              <a:fillRect/>
                            </a:stretch>
                          </p:blipFill>
                          <p:spPr>
                            <a:xfrm>
                              <a:off x="0" y="0"/>
                              <a:ext cx="130642" cy="130642"/>
                            </a:xfrm>
                            <a:prstGeom prst="rect"/>
                          </p:spPr>
                        </p:pic>
                      </a:graphicData>
                    </a:graphic>
                  </wp:inline>
                </w:drawing>
              </w:r>
              <w:bookmarkEnd w:id="56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35.</w:t>
            </w:r>
            <w:r>
              <w:rPr>
                <w:rFonts w:ascii="Arial" w:hAnsi="Arial"/>
                <w:b/>
                <w:color w:val="000000"/>
                <w:sz w:val="24"/>
              </w:rPr>
              <w:t xml:space="preserve"> </w:t>
            </w:r>
            <w:hyperlink r:id="r237">
              <w:bookmarkStart w:id="565" w:name="cobalt_result_case_title35"/>
              <w:r>
                <w:rPr>
                  <w:rFonts w:ascii="Arial" w:hAnsi="Arial"/>
                  <w:b/>
                  <w:color w:val="000000"/>
                  <w:sz w:val="24"/>
                </w:rPr>
                <w:t xml:space="preserve">Fisher v. Town of Nags Head </w:t>
              </w:r>
              <w:bookmarkEnd w:id="565"/>
            </w:hyperlink>
          </w:p>
          <w:bookmarkStart w:id="566" w:name="co_searchResults_citation_35"/>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May 15, 2012</w:t>
            </w:r>
            <w:r>
              <w:rPr>
                <w:rFonts w:ascii="Arial" w:hAnsi="Arial"/>
                <w:color w:val="696969"/>
                <w:sz w:val="18"/>
              </w:rPr>
              <w:t xml:space="preserve"> </w:t>
            </w:r>
            <w:r>
              <w:rPr>
                <w:rFonts w:ascii="Arial" w:hAnsi="Arial"/>
                <w:color w:val="696969"/>
                <w:sz w:val="18"/>
              </w:rPr>
              <w:t>220 N.C.App. 478</w:t>
            </w:r>
            <w:r>
              <w:rPr>
                <w:rFonts w:ascii="Arial" w:hAnsi="Arial"/>
                <w:color w:val="696969"/>
                <w:sz w:val="18"/>
              </w:rPr>
              <w:t xml:space="preserve"> </w:t>
            </w:r>
            <w:r>
              <w:rPr>
                <w:rFonts w:ascii="Arial" w:hAnsi="Arial"/>
                <w:color w:val="696969"/>
                <w:sz w:val="18"/>
              </w:rPr>
              <w:t>725 S.E.2d 99</w:t>
            </w:r>
          </w:p>
          <w:bookmarkEnd w:id="566"/>
          <w:bookmarkStart w:id="567" w:name="co_searchResults_summary_3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Estimate that no compensation was required for taking did not violate owners' constitutional rights to just compensation.</w:t>
            </w:r>
          </w:p>
          <w:bookmarkEnd w:id="56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Oceanfront property owners brought action to enjoin town from condemning land to obtain easement for projected advancement of shoreline under town's beach nourishment project. Town filed motion for judgment on the pleadings. The Superior Court, Dare County, </w:t>
            </w:r>
            <w:hyperlink r:id="r238">
              <w:bookmarkStart w:id="568" w:name="co_link_I6b07b4068ed711ea80afece7991500"/>
              <w:r>
                <w:rPr>
                  <w:rFonts w:ascii="Arial" w:hAnsi="Arial"/>
                  <w:color w:val="000000"/>
                  <w:sz w:val="20"/>
                </w:rPr>
                <w:t>J.C. Cole</w:t>
              </w:r>
              <w:bookmarkEnd w:id="568"/>
            </w:hyperlink>
            <w:r>
              <w:rPr>
                <w:rFonts w:ascii="Arial" w:hAnsi="Arial"/>
                <w:color w:val="000000"/>
                <w:sz w:val="20"/>
              </w:rPr>
              <w:t>, J., granted motion. Owners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239">
              <w:bookmarkStart w:id="569" w:name="co_link_I6b07b4078ed711ea80afece7991500"/>
              <w:r>
                <w:rPr>
                  <w:rFonts w:ascii="Arial" w:hAnsi="Arial"/>
                  <w:color w:val="000000"/>
                  <w:sz w:val="20"/>
                </w:rPr>
                <w:t>McCullough</w:t>
              </w:r>
              <w:bookmarkEnd w:id="569"/>
            </w:hyperlink>
            <w:r>
              <w:rPr>
                <w:rFonts w:ascii="Arial" w:hAnsi="Arial"/>
                <w:color w:val="000000"/>
                <w:sz w:val="20"/>
              </w:rPr>
              <w:t>, J., held that:</w:t>
            </w:r>
          </w:p>
          <w:p>
            <w:pPr>
              <w:spacing w:before="0" w:after="0" w:line="225" w:lineRule="atLeast"/>
            </w:pPr>
            <w:r>
              <w:rPr>
                <w:rFonts w:ascii="Arial" w:hAnsi="Arial"/>
                <w:color w:val="000000"/>
                <w:sz w:val="20"/>
              </w:rPr>
              <w:t>1 town's decision to estimate that no compensation was required for taking did not violate owners' constitutional rights requiring just compensation;</w:t>
            </w:r>
          </w:p>
          <w:p>
            <w:pPr>
              <w:spacing w:before="0" w:after="0" w:line="225" w:lineRule="atLeast"/>
            </w:pPr>
            <w:r>
              <w:rPr>
                <w:rFonts w:ascii="Arial" w:hAnsi="Arial"/>
                <w:color w:val="000000"/>
                <w:sz w:val="20"/>
              </w:rPr>
              <w:t>2 failure of condemnation notice to be as conspicuous as required by notice statute did not prejudice landowners;</w:t>
            </w:r>
          </w:p>
          <w:p>
            <w:pPr>
              <w:spacing w:before="0" w:after="0" w:line="225" w:lineRule="atLeast"/>
            </w:pPr>
            <w:r>
              <w:rPr>
                <w:rFonts w:ascii="Arial" w:hAnsi="Arial"/>
                <w:color w:val="000000"/>
                <w:sz w:val="20"/>
              </w:rPr>
              <w:t>3 notice of condemnation sufficiently described property sought to be condemned; and</w:t>
            </w:r>
          </w:p>
          <w:p>
            <w:pPr>
              <w:spacing w:before="0" w:after="0" w:line="225" w:lineRule="atLeast"/>
            </w:pPr>
            <w:r>
              <w:rPr>
                <w:rFonts w:ascii="Arial" w:hAnsi="Arial"/>
                <w:color w:val="000000"/>
                <w:sz w:val="20"/>
              </w:rPr>
              <w:t xml:space="preserve">4 town did not violate the </w:t>
            </w:r>
            <w:bookmarkStart w:id="570" w:name="co_term_451"/>
            <w:r>
              <w:rPr>
                <w:rFonts w:ascii="Arial" w:hAnsi="Arial"/>
                <w:color w:val="000000"/>
                <w:sz w:val="20"/>
              </w:rPr>
              <w:t>public</w:t>
            </w:r>
            <w:bookmarkEnd w:id="570"/>
            <w:r>
              <w:rPr>
                <w:rFonts w:ascii="Arial" w:hAnsi="Arial"/>
                <w:color w:val="000000"/>
                <w:sz w:val="20"/>
              </w:rPr>
              <w:t xml:space="preserve"> </w:t>
            </w:r>
            <w:bookmarkStart w:id="571" w:name="co_term_452"/>
            <w:r>
              <w:rPr>
                <w:rFonts w:ascii="Arial" w:hAnsi="Arial"/>
                <w:color w:val="000000"/>
                <w:sz w:val="20"/>
              </w:rPr>
              <w:t>trust</w:t>
            </w:r>
            <w:bookmarkEnd w:id="571"/>
            <w:r>
              <w:rPr>
                <w:rFonts w:ascii="Arial" w:hAnsi="Arial"/>
                <w:color w:val="000000"/>
                <w:sz w:val="20"/>
              </w:rPr>
              <w:t xml:space="preserve"> </w:t>
            </w:r>
            <w:bookmarkStart w:id="572" w:name="co_term_453"/>
            <w:r>
              <w:rPr>
                <w:rFonts w:ascii="Arial" w:hAnsi="Arial"/>
                <w:color w:val="000000"/>
                <w:sz w:val="20"/>
              </w:rPr>
              <w:t>doctrine</w:t>
            </w:r>
            <w:bookmarkEnd w:id="572"/>
            <w:r>
              <w:rPr>
                <w:rFonts w:ascii="Arial" w:hAnsi="Arial"/>
                <w:color w:val="000000"/>
                <w:sz w:val="20"/>
              </w:rPr>
              <w:t>.</w:t>
            </w:r>
          </w:p>
          <w:p>
            <w:pPr>
              <w:spacing w:before="0" w:after="0" w:line="225" w:lineRule="atLeast"/>
            </w:pPr>
            <w:r>
              <w:rPr>
                <w:rFonts w:ascii="Arial" w:hAnsi="Arial"/>
                <w:color w:val="000000"/>
                <w:sz w:val="20"/>
              </w:rPr>
              <w:t>Affirmed.</w:t>
            </w:r>
          </w:p>
          <w:p>
            <w:pPr>
              <w:spacing w:before="0" w:after="0" w:line="225" w:lineRule="atLeast"/>
            </w:pPr>
            <w:bookmarkStart w:id="573" w:name="co_document_metaInfo_I4b304e039e9811e1b"/>
            <w:bookmarkEnd w:id="573"/>
            <w:bookmarkStart w:id="574" w:name="co_documentContentCacheKey31"/>
            <w:bookmarkEnd w:id="574"/>
          </w:p>
          <w:bookmarkStart w:id="575" w:name="co_snippet_35_1"/>
          <w:p>
            <w:pPr>
              <w:spacing w:before="100" w:after="0" w:line="225" w:lineRule="atLeast"/>
            </w:pPr>
            <w:hyperlink r:id="r240">
              <w:bookmarkStart w:id="576" w:name="cobalt_result_case_snippet_35_1"/>
              <w:r>
                <w:rPr>
                  <w:rFonts w:ascii="Arial" w:hAnsi="Arial"/>
                  <w:color w:val="000000"/>
                  <w:sz w:val="20"/>
                </w:rPr>
                <w:t xml:space="preserve">...be condemned; and (4) town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On Appeal Motion for Judgment on the Pleadings West...</w:t>
              </w:r>
              <w:bookmarkEnd w:id="576"/>
            </w:hyperlink>
          </w:p>
          <w:bookmarkEnd w:id="575"/>
          <w:bookmarkStart w:id="577" w:name="co_snippet_35_2"/>
          <w:p>
            <w:pPr>
              <w:spacing w:before="100" w:after="0" w:line="225" w:lineRule="atLeast"/>
            </w:pPr>
            <w:hyperlink r:id="r241">
              <w:bookmarkStart w:id="578" w:name="cobalt_result_case_snippet_35_2"/>
              <w:r>
                <w:rPr>
                  <w:rFonts w:ascii="Arial" w:hAnsi="Arial"/>
                  <w:color w:val="000000"/>
                  <w:sz w:val="20"/>
                </w:rPr>
                <w:t xml:space="preserve">...Use of shores or banks. Town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asserting its rights of eminent domain as bequeathed to...</w:t>
              </w:r>
              <w:bookmarkEnd w:id="578"/>
            </w:hyperlink>
          </w:p>
          <w:bookmarkEnd w:id="577"/>
          <w:bookmarkStart w:id="579" w:name="co_snippet_35_3"/>
          <w:p>
            <w:pPr>
              <w:spacing w:before="100" w:after="0" w:line="225" w:lineRule="atLeast"/>
            </w:pPr>
            <w:hyperlink r:id="r242">
              <w:bookmarkStart w:id="580" w:name="cobalt_result_case_snippet_35_3"/>
              <w:r>
                <w:rPr>
                  <w:rFonts w:ascii="Arial" w:hAnsi="Arial"/>
                  <w:color w:val="000000"/>
                  <w:sz w:val="20"/>
                </w:rPr>
                <w:t xml:space="preserve">...2651 k. Title and rights held in public trust.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is a common law principle providing that certain land associated...</w:t>
              </w:r>
              <w:bookmarkEnd w:id="580"/>
            </w:hyperlink>
          </w:p>
          <w:bookmarkEnd w:id="579"/>
        </w:tc>
      </w:tr>
      <w:bookmarkEnd w:id="563"/>
      <w:bookmarkStart w:id="581" w:name="cobalt_search_results_case3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36.</w:t>
            </w:r>
            <w:r>
              <w:rPr>
                <w:rFonts w:ascii="Arial" w:hAnsi="Arial"/>
                <w:b/>
                <w:color w:val="000000"/>
                <w:sz w:val="24"/>
              </w:rPr>
              <w:t xml:space="preserve"> </w:t>
            </w:r>
            <w:hyperlink r:id="r243">
              <w:bookmarkStart w:id="582" w:name="cobalt_result_case_title36"/>
              <w:r>
                <w:rPr>
                  <w:rFonts w:ascii="Arial" w:hAnsi="Arial"/>
                  <w:b/>
                  <w:color w:val="000000"/>
                  <w:sz w:val="24"/>
                </w:rPr>
                <w:t xml:space="preserve">10 East Realty, LLC v. Incorporated Village of Valley Stream </w:t>
              </w:r>
              <w:bookmarkEnd w:id="582"/>
            </w:hyperlink>
          </w:p>
          <w:bookmarkStart w:id="583" w:name="co_searchResults_citation_36"/>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March 18, 2008</w:t>
            </w:r>
            <w:r>
              <w:rPr>
                <w:rFonts w:ascii="Arial" w:hAnsi="Arial"/>
                <w:color w:val="696969"/>
                <w:sz w:val="18"/>
              </w:rPr>
              <w:t xml:space="preserve"> </w:t>
            </w:r>
            <w:hyperlink r:id="r244">
              <w:bookmarkStart w:id="584" w:name="cobalt_result_official_cite36"/>
              <w:r>
                <w:rPr>
                  <w:rFonts w:ascii="Arial" w:hAnsi="Arial"/>
                  <w:color w:val="000000"/>
                  <w:sz w:val="18"/>
                </w:rPr>
                <w:t>49 A.D.3d 770</w:t>
              </w:r>
              <w:bookmarkEnd w:id="584"/>
            </w:hyperlink>
            <w:r>
              <w:rPr>
                <w:rFonts w:ascii="Arial" w:hAnsi="Arial"/>
                <w:color w:val="696969"/>
                <w:sz w:val="18"/>
              </w:rPr>
              <w:t xml:space="preserve"> </w:t>
            </w:r>
            <w:r>
              <w:rPr>
                <w:rFonts w:ascii="Arial" w:hAnsi="Arial"/>
                <w:color w:val="696969"/>
                <w:sz w:val="18"/>
              </w:rPr>
              <w:t>857 N.Y.S.2d 571</w:t>
            </w:r>
          </w:p>
          <w:bookmarkEnd w:id="583"/>
          <w:bookmarkStart w:id="585" w:name="co_searchResults_summary_3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CONTRACTS - Construction and Operation. Village's 40-year lease of municipal parking lot to tenant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58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While their Article 78 proceeding challenging village's sale of land used as municipal parking lot was pending, petitioners brought new Article 78 proceeding for review of determination in which village board of trustees authorized village to lease parking lot to intended purchaser in the event any court invalidated sale of parking lot. Following denial of petition in proceeding challenging sale, the Supreme Court, Nassau County, Phelan, J., denied petition as academic, in effect dismissing proceeding. Petitioners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petition challenging validity of lease was not necessarily academic, given ambiguity as to circumstances under which it became effective, warranting decision on the merits, and</w:t>
            </w:r>
          </w:p>
          <w:p>
            <w:pPr>
              <w:spacing w:before="0" w:after="0" w:line="225" w:lineRule="atLeast"/>
            </w:pPr>
            <w:r>
              <w:rPr>
                <w:rFonts w:ascii="Arial" w:hAnsi="Arial"/>
                <w:color w:val="000000"/>
                <w:sz w:val="20"/>
              </w:rPr>
              <w:t xml:space="preserve">2 lease did not violate </w:t>
            </w:r>
            <w:bookmarkStart w:id="586" w:name="co_term_373"/>
            <w:r>
              <w:rPr>
                <w:rFonts w:ascii="Arial" w:hAnsi="Arial"/>
                <w:color w:val="000000"/>
                <w:sz w:val="20"/>
              </w:rPr>
              <w:t>public</w:t>
            </w:r>
            <w:bookmarkEnd w:id="586"/>
            <w:r>
              <w:rPr>
                <w:rFonts w:ascii="Arial" w:hAnsi="Arial"/>
                <w:color w:val="000000"/>
                <w:sz w:val="20"/>
              </w:rPr>
              <w:t xml:space="preserve"> </w:t>
            </w:r>
            <w:bookmarkStart w:id="587" w:name="co_term_374"/>
            <w:r>
              <w:rPr>
                <w:rFonts w:ascii="Arial" w:hAnsi="Arial"/>
                <w:color w:val="000000"/>
                <w:sz w:val="20"/>
              </w:rPr>
              <w:t>trust</w:t>
            </w:r>
            <w:bookmarkEnd w:id="587"/>
            <w:r>
              <w:rPr>
                <w:rFonts w:ascii="Arial" w:hAnsi="Arial"/>
                <w:color w:val="000000"/>
                <w:sz w:val="20"/>
              </w:rPr>
              <w:t xml:space="preserve"> </w:t>
            </w:r>
            <w:bookmarkStart w:id="588" w:name="co_term_375"/>
            <w:r>
              <w:rPr>
                <w:rFonts w:ascii="Arial" w:hAnsi="Arial"/>
                <w:color w:val="000000"/>
                <w:sz w:val="20"/>
              </w:rPr>
              <w:t>doctrine</w:t>
            </w:r>
            <w:bookmarkEnd w:id="588"/>
            <w:r>
              <w:rPr>
                <w:rFonts w:ascii="Arial" w:hAnsi="Arial"/>
                <w:color w:val="000000"/>
                <w:sz w:val="20"/>
              </w:rPr>
              <w:t>.</w:t>
            </w:r>
          </w:p>
          <w:p>
            <w:pPr>
              <w:spacing w:before="0" w:after="0" w:line="225" w:lineRule="atLeast"/>
            </w:pPr>
            <w:r>
              <w:rPr>
                <w:rFonts w:ascii="Arial" w:hAnsi="Arial"/>
                <w:color w:val="000000"/>
                <w:sz w:val="20"/>
              </w:rPr>
              <w:t>Affirmed as modified.</w:t>
            </w:r>
          </w:p>
          <w:p>
            <w:pPr>
              <w:spacing w:before="0" w:after="0" w:line="225" w:lineRule="atLeast"/>
            </w:pPr>
            <w:r>
              <w:rPr>
                <w:rFonts w:ascii="Arial" w:hAnsi="Arial"/>
                <w:color w:val="000000"/>
                <w:sz w:val="20"/>
              </w:rPr>
              <w:t xml:space="preserve">See also </w:t>
            </w:r>
            <w:hyperlink r:id="r245">
              <w:bookmarkStart w:id="589" w:name="co_link_I38198128a41e11eabea3f0dc9fb695"/>
              <w:r>
                <w:rPr>
                  <w:rFonts w:ascii="Arial" w:hAnsi="Arial"/>
                  <w:color w:val="000000"/>
                  <w:sz w:val="20"/>
                </w:rPr>
                <w:t>49 A.D.3d 764, 854 N.Y.S.2d 461.</w:t>
              </w:r>
              <w:bookmarkEnd w:id="589"/>
            </w:hyperlink>
          </w:p>
          <w:p>
            <w:pPr>
              <w:spacing w:before="0" w:after="0" w:line="225" w:lineRule="atLeast"/>
            </w:pPr>
            <w:bookmarkStart w:id="590" w:name="co_document_metaInfo_Ib621860cf6eb11dcb"/>
            <w:bookmarkEnd w:id="590"/>
            <w:bookmarkStart w:id="591" w:name="co_documentContentCacheKey32"/>
            <w:bookmarkEnd w:id="591"/>
          </w:p>
          <w:bookmarkStart w:id="592" w:name="co_snippet_36_1"/>
          <w:p>
            <w:pPr>
              <w:spacing w:before="100" w:after="0" w:line="225" w:lineRule="atLeast"/>
            </w:pPr>
            <w:hyperlink r:id="r246">
              <w:bookmarkStart w:id="593" w:name="cobalt_result_case_snippet_36_1"/>
              <w:r>
                <w:rPr>
                  <w:rFonts w:ascii="Arial" w:hAnsi="Arial"/>
                  <w:color w:val="000000"/>
                  <w:sz w:val="20"/>
                </w:rPr>
                <w:t xml:space="preserve">...on the merits, and (2) lease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as modified. See also 49 A.D.3d 764, 854...</w:t>
              </w:r>
              <w:bookmarkEnd w:id="593"/>
            </w:hyperlink>
          </w:p>
          <w:bookmarkEnd w:id="592"/>
          <w:bookmarkStart w:id="594" w:name="co_snippet_36_2"/>
          <w:p>
            <w:pPr>
              <w:spacing w:before="100" w:after="0" w:line="225" w:lineRule="atLeast"/>
            </w:pPr>
            <w:hyperlink r:id="r247">
              <w:bookmarkStart w:id="595" w:name="cobalt_result_case_snippet_36_2"/>
              <w:r>
                <w:rPr>
                  <w:rFonts w:ascii="Arial" w:hAnsi="Arial"/>
                  <w:color w:val="000000"/>
                  <w:sz w:val="20"/>
                </w:rPr>
                <w:t xml:space="preserve">...of municipal parking lot to tenant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Jordan M. Hyman , Valley Stream, N.Y., for appellants. McKenna &amp; Schneier...</w:t>
              </w:r>
              <w:bookmarkEnd w:id="595"/>
            </w:hyperlink>
          </w:p>
          <w:bookmarkEnd w:id="594"/>
          <w:bookmarkStart w:id="596" w:name="co_snippet_36_3"/>
          <w:p>
            <w:pPr>
              <w:spacing w:before="100" w:after="0" w:line="225" w:lineRule="atLeast"/>
            </w:pPr>
            <w:hyperlink r:id="r248">
              <w:bookmarkStart w:id="597" w:name="cobalt_result_case_snippet_36_3"/>
              <w:r>
                <w:rPr>
                  <w:rFonts w:ascii="Arial" w:hAnsi="Arial"/>
                  <w:color w:val="000000"/>
                  <w:sz w:val="20"/>
                </w:rPr>
                <w:t xml:space="preserve">...on the ground, inter alia, that the sale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see 10 East Realty, LLC v. Incorporated Village of Valley...</w:t>
              </w:r>
              <w:bookmarkEnd w:id="597"/>
            </w:hyperlink>
          </w:p>
          <w:bookmarkEnd w:id="596"/>
        </w:tc>
      </w:tr>
      <w:bookmarkEnd w:id="581"/>
      <w:bookmarkStart w:id="598" w:name="cobalt_search_results_case3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37.</w:t>
            </w:r>
            <w:r>
              <w:rPr>
                <w:rFonts w:ascii="Arial" w:hAnsi="Arial"/>
                <w:b/>
                <w:color w:val="000000"/>
                <w:sz w:val="24"/>
              </w:rPr>
              <w:t xml:space="preserve"> </w:t>
            </w:r>
            <w:hyperlink r:id="r249">
              <w:bookmarkStart w:id="599" w:name="cobalt_result_case_title37"/>
              <w:r>
                <w:rPr>
                  <w:rFonts w:ascii="Arial" w:hAnsi="Arial"/>
                  <w:b/>
                  <w:color w:val="000000"/>
                  <w:sz w:val="24"/>
                </w:rPr>
                <w:t xml:space="preserve">Carolina Marlin Club Marina Ass'n, Inc. v. Preddy </w:t>
              </w:r>
              <w:bookmarkEnd w:id="599"/>
            </w:hyperlink>
          </w:p>
          <w:bookmarkStart w:id="600" w:name="co_searchResults_citation_37"/>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December 31, 2014</w:t>
            </w:r>
            <w:r>
              <w:rPr>
                <w:rFonts w:ascii="Arial" w:hAnsi="Arial"/>
                <w:color w:val="696969"/>
                <w:sz w:val="18"/>
              </w:rPr>
              <w:t xml:space="preserve"> </w:t>
            </w:r>
            <w:r>
              <w:rPr>
                <w:rFonts w:ascii="Arial" w:hAnsi="Arial"/>
                <w:color w:val="696969"/>
                <w:sz w:val="18"/>
              </w:rPr>
              <w:t>238 N.C.App. 215</w:t>
            </w:r>
            <w:r>
              <w:rPr>
                <w:rFonts w:ascii="Arial" w:hAnsi="Arial"/>
                <w:color w:val="696969"/>
                <w:sz w:val="18"/>
              </w:rPr>
              <w:t xml:space="preserve"> </w:t>
            </w:r>
            <w:r>
              <w:rPr>
                <w:rFonts w:ascii="Arial" w:hAnsi="Arial"/>
                <w:color w:val="696969"/>
                <w:sz w:val="18"/>
              </w:rPr>
              <w:t>767 S.E.2d 604</w:t>
            </w:r>
          </w:p>
          <w:bookmarkEnd w:id="600"/>
          <w:bookmarkStart w:id="601" w:name="co_searchResults_summary_3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Condominiums. Marina association could levy special assessment against slip owners to dredge marina basin, including area below individual slips.</w:t>
            </w:r>
          </w:p>
          <w:bookmarkEnd w:id="60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Marina association brought action against individual docking slip owners to collect unpaid dredge assessment. Following bench trial, the District Court, Carteret County, </w:t>
            </w:r>
            <w:hyperlink r:id="r250">
              <w:bookmarkStart w:id="602" w:name="co_link_Icf80331f8ed311ea80afece7991500"/>
              <w:r>
                <w:rPr>
                  <w:rFonts w:ascii="Arial" w:hAnsi="Arial"/>
                  <w:color w:val="000000"/>
                  <w:sz w:val="20"/>
                </w:rPr>
                <w:t>L. Walter Mills</w:t>
              </w:r>
              <w:bookmarkEnd w:id="602"/>
            </w:hyperlink>
            <w:r>
              <w:rPr>
                <w:rFonts w:ascii="Arial" w:hAnsi="Arial"/>
                <w:color w:val="000000"/>
                <w:sz w:val="20"/>
              </w:rPr>
              <w:t>, J., entered judgment in favor of the association. Slip owners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McCullough, J., held that:</w:t>
            </w:r>
          </w:p>
          <w:p>
            <w:pPr>
              <w:spacing w:before="0" w:after="0" w:line="225" w:lineRule="atLeast"/>
            </w:pPr>
            <w:r>
              <w:rPr>
                <w:rFonts w:ascii="Arial" w:hAnsi="Arial"/>
                <w:color w:val="000000"/>
                <w:sz w:val="20"/>
              </w:rPr>
              <w:t>1 land below slips was common area subject to control of marina association;</w:t>
            </w:r>
          </w:p>
          <w:p>
            <w:pPr>
              <w:spacing w:before="0" w:after="0" w:line="225" w:lineRule="atLeast"/>
            </w:pPr>
            <w:r>
              <w:rPr>
                <w:rFonts w:ascii="Arial" w:hAnsi="Arial"/>
                <w:color w:val="000000"/>
                <w:sz w:val="20"/>
              </w:rPr>
              <w:t>2 marina association could properly levy assessments against slip owners for dredging entire marina basin; and</w:t>
            </w:r>
          </w:p>
          <w:p>
            <w:pPr>
              <w:spacing w:before="0" w:after="0" w:line="225" w:lineRule="atLeast"/>
            </w:pPr>
            <w:r>
              <w:rPr>
                <w:rFonts w:ascii="Arial" w:hAnsi="Arial"/>
                <w:color w:val="000000"/>
                <w:sz w:val="20"/>
              </w:rPr>
              <w:t>3 even if email notification of initial special meeting by the association was defective, slip owners were bound by approval of dredge assessment at properly noticed second meeting.</w:t>
            </w:r>
          </w:p>
          <w:p>
            <w:pPr>
              <w:spacing w:before="0" w:after="0" w:line="225" w:lineRule="atLeast"/>
            </w:pPr>
            <w:r>
              <w:rPr>
                <w:rFonts w:ascii="Arial" w:hAnsi="Arial"/>
                <w:color w:val="000000"/>
                <w:sz w:val="20"/>
              </w:rPr>
              <w:t>Affirmed.</w:t>
            </w:r>
          </w:p>
          <w:p>
            <w:pPr>
              <w:spacing w:before="0" w:after="0" w:line="225" w:lineRule="atLeast"/>
            </w:pPr>
            <w:bookmarkStart w:id="603" w:name="co_document_metaInfo_If6705ca9953d11e4b"/>
            <w:bookmarkEnd w:id="603"/>
            <w:bookmarkStart w:id="604" w:name="co_documentContentCacheKey33"/>
            <w:bookmarkEnd w:id="604"/>
          </w:p>
          <w:bookmarkStart w:id="605" w:name="co_snippet_37_1"/>
          <w:p>
            <w:pPr>
              <w:spacing w:before="100" w:after="0" w:line="225" w:lineRule="atLeast"/>
            </w:pPr>
            <w:hyperlink r:id="r251">
              <w:bookmarkStart w:id="606" w:name="cobalt_result_case_snippet_37_1"/>
              <w:r>
                <w:rPr>
                  <w:rFonts w:ascii="Arial" w:hAnsi="Arial"/>
                  <w:color w:val="000000"/>
                  <w:sz w:val="20"/>
                </w:rPr>
                <w:t xml:space="preserve">...is navigable in fact and, therefore, navigable in law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even if it has not been used for such purpose...</w:t>
              </w:r>
              <w:bookmarkEnd w:id="606"/>
            </w:hyperlink>
          </w:p>
          <w:bookmarkEnd w:id="605"/>
          <w:bookmarkStart w:id="607" w:name="co_snippet_37_2"/>
          <w:p>
            <w:pPr>
              <w:spacing w:before="100" w:after="0" w:line="225" w:lineRule="atLeast"/>
            </w:pPr>
            <w:hyperlink r:id="r252">
              <w:bookmarkStart w:id="608" w:name="cobalt_result_case_snippet_37_2"/>
              <w:r>
                <w:rPr>
                  <w:rFonts w:ascii="Arial" w:hAnsi="Arial"/>
                  <w:color w:val="000000"/>
                  <w:sz w:val="20"/>
                </w:rPr>
                <w:t xml:space="preserve">...to the Association's control. Concerning part one, defendant claims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inapplicable to this case because each slip is private...</w:t>
              </w:r>
              <w:bookmarkEnd w:id="608"/>
            </w:hyperlink>
          </w:p>
          <w:bookmarkEnd w:id="607"/>
          <w:bookmarkStart w:id="609" w:name="co_snippet_37_3"/>
          <w:p>
            <w:pPr>
              <w:spacing w:before="100" w:after="0" w:line="225" w:lineRule="atLeast"/>
            </w:pPr>
            <w:hyperlink r:id="r253">
              <w:bookmarkStart w:id="610" w:name="cobalt_result_case_snippet_37_3"/>
              <w:r>
                <w:rPr>
                  <w:rFonts w:ascii="Arial" w:hAnsi="Arial"/>
                  <w:color w:val="000000"/>
                  <w:sz w:val="20"/>
                </w:rPr>
                <w:t xml:space="preserve">...capable of navigation by watercraft constitutes navigable water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of this state.” Id. at 135, 693 S.E.2d at...</w:t>
              </w:r>
              <w:bookmarkEnd w:id="610"/>
            </w:hyperlink>
          </w:p>
          <w:bookmarkEnd w:id="609"/>
        </w:tc>
      </w:tr>
      <w:bookmarkEnd w:id="598"/>
      <w:bookmarkStart w:id="611" w:name="cobalt_search_results_case3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54">
              <w:bookmarkStart w:id="612" w:name="co_search_case_citatorFlagImage_38"/>
              <w:r>
                <w:rPr>
                  <w:rFonts w:ascii="Arial" w:hAnsi="Arial"/>
                  <w:color w:val="000000"/>
                  <w:sz w:val="24"/>
                </w:rPr>
                <w:drawing>
                  <wp:inline>
                    <wp:extent cx="130642" cy="130642"/>
                    <wp:docPr id="25" name="Picture 1"/>
                    <a:graphic>
                      <a:graphicData uri="http://schemas.openxmlformats.org/drawingml/2006/picture">
                        <p:pic>
                          <p:nvPicPr>
                            <p:cNvPr id="26" name="Picture 1"/>
                            <p:cNvPicPr/>
                          </p:nvPicPr>
                          <p:blipFill>
                            <a:blip r:embed="r595"/>
                            <a:srcRect/>
                            <a:stretch>
                              <a:fillRect/>
                            </a:stretch>
                          </p:blipFill>
                          <p:spPr>
                            <a:xfrm>
                              <a:off x="0" y="0"/>
                              <a:ext cx="130642" cy="130642"/>
                            </a:xfrm>
                            <a:prstGeom prst="rect"/>
                          </p:spPr>
                        </p:pic>
                      </a:graphicData>
                    </a:graphic>
                  </wp:inline>
                </w:drawing>
              </w:r>
              <w:bookmarkEnd w:id="61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38.</w:t>
            </w:r>
            <w:r>
              <w:rPr>
                <w:rFonts w:ascii="Arial" w:hAnsi="Arial"/>
                <w:b/>
                <w:color w:val="000000"/>
                <w:sz w:val="24"/>
              </w:rPr>
              <w:t xml:space="preserve"> </w:t>
            </w:r>
            <w:hyperlink r:id="r255">
              <w:bookmarkStart w:id="613" w:name="cobalt_result_case_title38"/>
              <w:r>
                <w:rPr>
                  <w:rFonts w:ascii="Arial" w:hAnsi="Arial"/>
                  <w:b/>
                  <w:color w:val="000000"/>
                  <w:sz w:val="24"/>
                </w:rPr>
                <w:t xml:space="preserve">Town of Nags Head v. Cherry, Inc. </w:t>
              </w:r>
              <w:bookmarkEnd w:id="613"/>
            </w:hyperlink>
          </w:p>
          <w:bookmarkStart w:id="614" w:name="co_searchResults_citation_38"/>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February 21, 2012</w:t>
            </w:r>
            <w:r>
              <w:rPr>
                <w:rFonts w:ascii="Arial" w:hAnsi="Arial"/>
                <w:color w:val="696969"/>
                <w:sz w:val="18"/>
              </w:rPr>
              <w:t xml:space="preserve"> </w:t>
            </w:r>
            <w:r>
              <w:rPr>
                <w:rFonts w:ascii="Arial" w:hAnsi="Arial"/>
                <w:color w:val="696969"/>
                <w:sz w:val="18"/>
              </w:rPr>
              <w:t>219 N.C.App. 66</w:t>
            </w:r>
            <w:r>
              <w:rPr>
                <w:rFonts w:ascii="Arial" w:hAnsi="Arial"/>
                <w:color w:val="696969"/>
                <w:sz w:val="18"/>
              </w:rPr>
              <w:t xml:space="preserve"> </w:t>
            </w:r>
            <w:r>
              <w:rPr>
                <w:rFonts w:ascii="Arial" w:hAnsi="Arial"/>
                <w:color w:val="696969"/>
                <w:sz w:val="18"/>
              </w:rPr>
              <w:t>723 S.E.2d 156</w:t>
            </w:r>
          </w:p>
          <w:bookmarkEnd w:id="614"/>
          <w:bookmarkStart w:id="615" w:name="co_searchResults_summary_3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Nuisance. Town's purported nuisance abatement action seeking destruction of dwelling was action to enforce the public trust.</w:t>
            </w:r>
          </w:p>
          <w:bookmarkEnd w:id="61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Town brought action against dwelling owner, alleging that dwelling was a public nuisance and seeking an order of abatement. The Superior Court, Dare County, </w:t>
            </w:r>
            <w:hyperlink r:id="r256">
              <w:bookmarkStart w:id="616" w:name="co_link_I5b198aefc2c411eabea4f0dc9fb695"/>
              <w:r>
                <w:rPr>
                  <w:rFonts w:ascii="Arial" w:hAnsi="Arial"/>
                  <w:color w:val="000000"/>
                  <w:sz w:val="20"/>
                </w:rPr>
                <w:t>Quentin T. Sumner</w:t>
              </w:r>
              <w:bookmarkEnd w:id="616"/>
            </w:hyperlink>
            <w:r>
              <w:rPr>
                <w:rFonts w:ascii="Arial" w:hAnsi="Arial"/>
                <w:color w:val="000000"/>
                <w:sz w:val="20"/>
              </w:rPr>
              <w:t>, J., denied owner's motion to dismiss and granted town's motion for partial summary judgment. Owner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257">
              <w:bookmarkStart w:id="617" w:name="co_link_I5b198af0c2c411eabea4f0dc9fb695"/>
              <w:r>
                <w:rPr>
                  <w:rFonts w:ascii="Arial" w:hAnsi="Arial"/>
                  <w:color w:val="000000"/>
                  <w:sz w:val="20"/>
                </w:rPr>
                <w:t>Stroud</w:t>
              </w:r>
              <w:bookmarkEnd w:id="617"/>
            </w:hyperlink>
            <w:r>
              <w:rPr>
                <w:rFonts w:ascii="Arial" w:hAnsi="Arial"/>
                <w:color w:val="000000"/>
                <w:sz w:val="20"/>
              </w:rPr>
              <w:t>, J., held that:</w:t>
            </w:r>
          </w:p>
          <w:p>
            <w:pPr>
              <w:spacing w:before="0" w:after="0" w:line="225" w:lineRule="atLeast"/>
            </w:pPr>
            <w:r>
              <w:rPr>
                <w:rFonts w:ascii="Arial" w:hAnsi="Arial"/>
                <w:color w:val="000000"/>
                <w:sz w:val="20"/>
              </w:rPr>
              <w:t>1 request for destruction of dwelling based on the fact it was located in a public trust area was in essence an action to enforce the public trust;</w:t>
            </w:r>
          </w:p>
          <w:p>
            <w:pPr>
              <w:spacing w:before="0" w:after="0" w:line="225" w:lineRule="atLeast"/>
            </w:pPr>
            <w:r>
              <w:rPr>
                <w:rFonts w:ascii="Arial" w:hAnsi="Arial"/>
                <w:color w:val="000000"/>
                <w:sz w:val="20"/>
              </w:rPr>
              <w:t>2 town lacked standing to enforce public trust; and</w:t>
            </w:r>
          </w:p>
          <w:p>
            <w:pPr>
              <w:spacing w:before="0" w:after="0" w:line="225" w:lineRule="atLeast"/>
            </w:pPr>
            <w:r>
              <w:rPr>
                <w:rFonts w:ascii="Arial" w:hAnsi="Arial"/>
                <w:color w:val="000000"/>
                <w:sz w:val="20"/>
              </w:rPr>
              <w:t>3 genuine issue of material fact as to whether dwelling's condition created a reasonable likelihood of personal or property injury, and thus constituted a nuisance, precluded summary judgment.</w:t>
            </w:r>
          </w:p>
          <w:p>
            <w:pPr>
              <w:spacing w:before="0" w:after="0" w:line="225" w:lineRule="atLeast"/>
            </w:pPr>
            <w:r>
              <w:rPr>
                <w:rFonts w:ascii="Arial" w:hAnsi="Arial"/>
                <w:color w:val="000000"/>
                <w:sz w:val="20"/>
              </w:rPr>
              <w:t>Reversed and remanded in part.</w:t>
            </w:r>
          </w:p>
          <w:p>
            <w:pPr>
              <w:spacing w:before="0" w:after="0" w:line="225" w:lineRule="atLeast"/>
            </w:pPr>
            <w:bookmarkStart w:id="618" w:name="co_document_metaInfo_I280d00465ca711e1a"/>
            <w:bookmarkEnd w:id="618"/>
            <w:bookmarkStart w:id="619" w:name="co_documentContentCacheKey34"/>
            <w:bookmarkEnd w:id="619"/>
          </w:p>
          <w:bookmarkStart w:id="620" w:name="co_snippet_38_1"/>
          <w:p>
            <w:pPr>
              <w:spacing w:before="100" w:after="0" w:line="225" w:lineRule="atLeast"/>
            </w:pPr>
            <w:hyperlink r:id="r258">
              <w:bookmarkStart w:id="621" w:name="cobalt_result_case_snippet_38_1"/>
              <w:r>
                <w:rPr>
                  <w:rFonts w:ascii="Arial" w:hAnsi="Arial"/>
                  <w:color w:val="000000"/>
                  <w:sz w:val="20"/>
                </w:rPr>
                <w:t xml:space="preserve">...dismiss pursuant to Rule 12(b)(1) As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defendant contends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common law right in the public that is...</w:t>
              </w:r>
              <w:bookmarkEnd w:id="621"/>
            </w:hyperlink>
          </w:p>
          <w:bookmarkEnd w:id="620"/>
          <w:bookmarkStart w:id="622" w:name="co_snippet_38_2"/>
          <w:p>
            <w:pPr>
              <w:spacing w:before="100" w:after="0" w:line="225" w:lineRule="atLeast"/>
            </w:pPr>
            <w:hyperlink r:id="r259">
              <w:bookmarkStart w:id="623" w:name="cobalt_result_case_snippet_38_2"/>
              <w:r>
                <w:rPr>
                  <w:rFonts w:ascii="Arial" w:hAnsi="Arial"/>
                  <w:color w:val="000000"/>
                  <w:sz w:val="20"/>
                </w:rPr>
                <w:t xml:space="preserve">...jurisdiction to bring any action predicated on enforcement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Although the trial court's order does not state the specific...</w:t>
              </w:r>
              <w:bookmarkEnd w:id="623"/>
            </w:hyperlink>
          </w:p>
          <w:bookmarkEnd w:id="622"/>
          <w:bookmarkStart w:id="624" w:name="co_snippet_38_3"/>
          <w:p>
            <w:pPr>
              <w:spacing w:before="100" w:after="0" w:line="225" w:lineRule="atLeast"/>
            </w:pPr>
            <w:hyperlink r:id="r260">
              <w:bookmarkStart w:id="625" w:name="cobalt_result_case_snippet_38_3"/>
              <w:r>
                <w:rPr>
                  <w:rFonts w:ascii="Arial" w:hAnsi="Arial"/>
                  <w:color w:val="000000"/>
                  <w:sz w:val="20"/>
                </w:rPr>
                <w:t xml:space="preserve">...and quotation marks omitted). This Court has previously described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applicable to land adjoining bodies of water: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common law principle providing that certain land associated...</w:t>
              </w:r>
              <w:bookmarkEnd w:id="625"/>
            </w:hyperlink>
          </w:p>
          <w:bookmarkEnd w:id="624"/>
        </w:tc>
      </w:tr>
      <w:bookmarkEnd w:id="611"/>
      <w:bookmarkStart w:id="626" w:name="cobalt_search_results_case3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39.</w:t>
            </w:r>
            <w:r>
              <w:rPr>
                <w:rFonts w:ascii="Arial" w:hAnsi="Arial"/>
                <w:b/>
                <w:color w:val="000000"/>
                <w:sz w:val="24"/>
              </w:rPr>
              <w:t xml:space="preserve"> </w:t>
            </w:r>
            <w:hyperlink r:id="r261">
              <w:bookmarkStart w:id="627" w:name="cobalt_result_case_title39"/>
              <w:r>
                <w:rPr>
                  <w:rFonts w:ascii="Arial" w:hAnsi="Arial"/>
                  <w:b/>
                  <w:color w:val="000000"/>
                  <w:sz w:val="24"/>
                </w:rPr>
                <w:t xml:space="preserve">Capruso v. Village of Kings Point </w:t>
              </w:r>
              <w:bookmarkEnd w:id="627"/>
            </w:hyperlink>
          </w:p>
          <w:bookmarkStart w:id="628" w:name="co_searchResults_citation_39"/>
          <w:p>
            <w:pPr>
              <w:spacing w:before="0" w:after="0" w:line="220" w:lineRule="atLeast"/>
            </w:pPr>
            <w:r>
              <w:rPr>
                <w:rFonts w:ascii="Arial" w:hAnsi="Arial"/>
                <w:color w:val="696969"/>
                <w:sz w:val="18"/>
              </w:rPr>
              <w:t>Supreme Court, Nassau County, New York.</w:t>
            </w:r>
            <w:r>
              <w:rPr>
                <w:rFonts w:ascii="Arial" w:hAnsi="Arial"/>
                <w:color w:val="696969"/>
                <w:sz w:val="18"/>
              </w:rPr>
              <w:t xml:space="preserve"> </w:t>
            </w:r>
            <w:r>
              <w:rPr>
                <w:rFonts w:ascii="Arial" w:hAnsi="Arial"/>
                <w:color w:val="696969"/>
                <w:sz w:val="18"/>
              </w:rPr>
              <w:t>July 29, 2009</w:t>
            </w:r>
            <w:r>
              <w:rPr>
                <w:rFonts w:ascii="Arial" w:hAnsi="Arial"/>
                <w:color w:val="696969"/>
                <w:sz w:val="18"/>
              </w:rPr>
              <w:t xml:space="preserve"> </w:t>
            </w:r>
            <w:hyperlink r:id="r262">
              <w:bookmarkStart w:id="629" w:name="cobalt_result_official_cite39"/>
              <w:r>
                <w:rPr>
                  <w:rFonts w:ascii="Arial" w:hAnsi="Arial"/>
                  <w:color w:val="000000"/>
                  <w:sz w:val="18"/>
                </w:rPr>
                <w:t>34 Misc.3d 1240(A)</w:t>
              </w:r>
              <w:bookmarkEnd w:id="629"/>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950 N.Y.S.2d 607</w:t>
            </w:r>
          </w:p>
          <w:bookmarkEnd w:id="628"/>
          <w:bookmarkStart w:id="630" w:name="co_searchResults_summary_3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plaintiffs move, by way of Notice of Motion, for a preliminary injunction pursuant to Article 63 of the New York Civil Practice Law and Rules, (CPLR), enjoining the defendant, the Village of Kings Point, (hereinafter referred to as the “Village”), and any other persons working on behalf of the Village and other Village defendants herein, from...</w:t>
            </w:r>
          </w:p>
          <w:bookmarkEnd w:id="630"/>
          <w:bookmarkStart w:id="631" w:name="co_snippet_39_1"/>
          <w:p>
            <w:pPr>
              <w:spacing w:before="100" w:after="0" w:line="225" w:lineRule="atLeast"/>
            </w:pPr>
            <w:hyperlink r:id="r263">
              <w:bookmarkStart w:id="632" w:name="cobalt_result_case_snippet_39_1"/>
              <w:r>
                <w:rPr>
                  <w:rFonts w:ascii="Arial" w:hAnsi="Arial"/>
                  <w:color w:val="000000"/>
                  <w:sz w:val="20"/>
                </w:rPr>
                <w:t xml:space="preserve">...this action arises under the New York State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which provides that once land has been acquired or dedicated...</w:t>
              </w:r>
              <w:bookmarkEnd w:id="632"/>
            </w:hyperlink>
          </w:p>
          <w:bookmarkEnd w:id="631"/>
          <w:bookmarkStart w:id="633" w:name="co_snippet_39_2"/>
          <w:p>
            <w:pPr>
              <w:spacing w:before="100" w:after="0" w:line="225" w:lineRule="atLeast"/>
            </w:pPr>
            <w:hyperlink r:id="r264">
              <w:bookmarkStart w:id="634" w:name="cobalt_result_case_snippet_39_2"/>
              <w:r>
                <w:rPr>
                  <w:rFonts w:ascii="Arial" w:hAnsi="Arial"/>
                  <w:color w:val="000000"/>
                  <w:sz w:val="20"/>
                </w:rPr>
                <w:t xml:space="preserve">...Western Corner of Kings Park Point,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may not proceed in the absence of authorization from...</w:t>
              </w:r>
              <w:bookmarkEnd w:id="634"/>
            </w:hyperlink>
          </w:p>
          <w:bookmarkEnd w:id="633"/>
          <w:bookmarkStart w:id="635" w:name="co_snippet_39_3"/>
          <w:p>
            <w:pPr>
              <w:spacing w:before="100" w:after="0" w:line="225" w:lineRule="atLeast"/>
            </w:pPr>
            <w:hyperlink r:id="r265">
              <w:bookmarkStart w:id="636" w:name="cobalt_result_case_snippet_39_3"/>
              <w:r>
                <w:rPr>
                  <w:rFonts w:ascii="Arial" w:hAnsi="Arial"/>
                  <w:color w:val="000000"/>
                  <w:sz w:val="20"/>
                </w:rPr>
                <w:t xml:space="preserve">...constitutes an illegal alienation of parkland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plaintiffs point out that Village Hall has been relocated...</w:t>
              </w:r>
              <w:bookmarkEnd w:id="636"/>
            </w:hyperlink>
          </w:p>
          <w:bookmarkEnd w:id="635"/>
        </w:tc>
      </w:tr>
      <w:bookmarkEnd w:id="626"/>
      <w:bookmarkStart w:id="637" w:name="cobalt_search_results_case4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66">
              <w:bookmarkStart w:id="638" w:name="co_search_case_citatorFlagImage_40"/>
              <w:r>
                <w:rPr>
                  <w:rFonts w:ascii="Arial" w:hAnsi="Arial"/>
                  <w:color w:val="000000"/>
                  <w:sz w:val="24"/>
                </w:rPr>
                <w:drawing>
                  <wp:inline>
                    <wp:extent cx="130642" cy="130642"/>
                    <wp:docPr id="27" name="Picture 2"/>
                    <a:graphic>
                      <a:graphicData uri="http://schemas.openxmlformats.org/drawingml/2006/picture">
                        <p:pic>
                          <p:nvPicPr>
                            <p:cNvPr id="28" name="Picture 2"/>
                            <p:cNvPicPr/>
                          </p:nvPicPr>
                          <p:blipFill>
                            <a:blip r:embed="r596"/>
                            <a:srcRect/>
                            <a:stretch>
                              <a:fillRect/>
                            </a:stretch>
                          </p:blipFill>
                          <p:spPr>
                            <a:xfrm>
                              <a:off x="0" y="0"/>
                              <a:ext cx="130642" cy="130642"/>
                            </a:xfrm>
                            <a:prstGeom prst="rect"/>
                          </p:spPr>
                        </p:pic>
                      </a:graphicData>
                    </a:graphic>
                  </wp:inline>
                </w:drawing>
              </w:r>
              <w:bookmarkEnd w:id="63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40.</w:t>
            </w:r>
            <w:r>
              <w:rPr>
                <w:rFonts w:ascii="Arial" w:hAnsi="Arial"/>
                <w:b/>
                <w:color w:val="000000"/>
                <w:sz w:val="24"/>
              </w:rPr>
              <w:t xml:space="preserve"> </w:t>
            </w:r>
            <w:hyperlink r:id="r267">
              <w:bookmarkStart w:id="639" w:name="cobalt_result_case_title40"/>
              <w:r>
                <w:rPr>
                  <w:rFonts w:ascii="Arial" w:hAnsi="Arial"/>
                  <w:b/>
                  <w:color w:val="000000"/>
                  <w:sz w:val="24"/>
                </w:rPr>
                <w:t xml:space="preserve">Long Island Pine Barrens Society, Inc. v. Suffolk County Legislature </w:t>
              </w:r>
              <w:bookmarkEnd w:id="639"/>
            </w:hyperlink>
          </w:p>
          <w:bookmarkStart w:id="640" w:name="co_searchResults_citation_40"/>
          <w:p>
            <w:pPr>
              <w:spacing w:before="0" w:after="0" w:line="220" w:lineRule="atLeast"/>
            </w:pPr>
            <w:r>
              <w:rPr>
                <w:rFonts w:ascii="Arial" w:hAnsi="Arial"/>
                <w:color w:val="696969"/>
                <w:sz w:val="18"/>
              </w:rPr>
              <w:t>Supreme Court, Suffolk County, New York.</w:t>
            </w:r>
            <w:r>
              <w:rPr>
                <w:rFonts w:ascii="Arial" w:hAnsi="Arial"/>
                <w:color w:val="696969"/>
                <w:sz w:val="18"/>
              </w:rPr>
              <w:t xml:space="preserve"> </w:t>
            </w:r>
            <w:r>
              <w:rPr>
                <w:rFonts w:ascii="Arial" w:hAnsi="Arial"/>
                <w:color w:val="696969"/>
                <w:sz w:val="18"/>
              </w:rPr>
              <w:t>September 28, 2016</w:t>
            </w:r>
            <w:r>
              <w:rPr>
                <w:rFonts w:ascii="Arial" w:hAnsi="Arial"/>
                <w:color w:val="696969"/>
                <w:sz w:val="18"/>
              </w:rPr>
              <w:t xml:space="preserve"> </w:t>
            </w:r>
            <w:hyperlink r:id="r268">
              <w:bookmarkStart w:id="641" w:name="cobalt_result_official_cite40"/>
              <w:r>
                <w:rPr>
                  <w:rFonts w:ascii="Arial" w:hAnsi="Arial"/>
                  <w:color w:val="000000"/>
                  <w:sz w:val="18"/>
                </w:rPr>
                <w:t>54 Misc.3d 851</w:t>
              </w:r>
              <w:bookmarkEnd w:id="641"/>
            </w:hyperlink>
            <w:r>
              <w:rPr>
                <w:rFonts w:ascii="Arial" w:hAnsi="Arial"/>
                <w:color w:val="696969"/>
                <w:sz w:val="18"/>
              </w:rPr>
              <w:t xml:space="preserve"> </w:t>
            </w:r>
            <w:r>
              <w:rPr>
                <w:rFonts w:ascii="Arial" w:hAnsi="Arial"/>
                <w:color w:val="696969"/>
                <w:sz w:val="18"/>
              </w:rPr>
              <w:t>39 N.Y.S.3d 710</w:t>
            </w:r>
          </w:p>
          <w:bookmarkEnd w:id="640"/>
          <w:bookmarkStart w:id="642" w:name="co_searchResults_summary_4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Counties. County laws giving landowners who had transferred development rights to county opportunity to develop land were inconsistent with General Municipal Law.</w:t>
            </w:r>
          </w:p>
          <w:bookmarkEnd w:id="64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County residents, taxpayers, and property owners brought action against county legislature, alleging that local laws giving land owners who had transferred development rights to the county the opportunity to apply for agricultural development permits, special use permits, and hardship exemptions violated plaintiffs' substantive and procedural due process rights and the provision of New York state constitution prohibiting gifts, loans, or credit by local political subdivision to persons, entities, or causes, and seeking declaratory judgment that laws were null and void and permanent injunction prohibiting granting of permits and hardship exemption to landowners pursuant to the laws. Plaintiffs moved to strike legislature's supplemental and amended answer and for order awarding them summary judgment dismissing affirmative defenses in answer and for summary judgment. Legislature cross-moved for summary judgment.</w:t>
            </w:r>
          </w:p>
          <w:p>
            <w:pPr>
              <w:spacing w:before="0" w:after="0" w:line="225" w:lineRule="atLeast"/>
            </w:pPr>
            <w:r>
              <w:rPr>
                <w:rFonts w:ascii="Arial" w:hAnsi="Arial"/>
                <w:color w:val="000000"/>
                <w:sz w:val="20"/>
              </w:rPr>
              <w:t>Holdings:</w:t>
            </w:r>
            <w:r>
              <w:rPr>
                <w:rFonts w:ascii="Arial" w:hAnsi="Arial"/>
                <w:color w:val="000000"/>
                <w:sz w:val="20"/>
              </w:rPr>
              <w:t xml:space="preserve"> The Supreme Court, Suffolk County, </w:t>
            </w:r>
            <w:hyperlink r:id="r269">
              <w:bookmarkStart w:id="643" w:name="co_link_Iad7d9728992511eabea3f0dc9fb695"/>
              <w:r>
                <w:rPr>
                  <w:rFonts w:ascii="Arial" w:hAnsi="Arial"/>
                  <w:color w:val="000000"/>
                  <w:sz w:val="20"/>
                </w:rPr>
                <w:t>Thomas F. Whelan</w:t>
              </w:r>
              <w:bookmarkEnd w:id="643"/>
            </w:hyperlink>
            <w:r>
              <w:rPr>
                <w:rFonts w:ascii="Arial" w:hAnsi="Arial"/>
                <w:color w:val="000000"/>
                <w:sz w:val="20"/>
              </w:rPr>
              <w:t>, J., held that:</w:t>
            </w:r>
          </w:p>
          <w:p>
            <w:pPr>
              <w:spacing w:before="0" w:after="0" w:line="225" w:lineRule="atLeast"/>
            </w:pPr>
            <w:r>
              <w:rPr>
                <w:rFonts w:ascii="Arial" w:hAnsi="Arial"/>
                <w:color w:val="000000"/>
                <w:sz w:val="20"/>
              </w:rPr>
              <w:t>1 dismissal of answer was precluded by plaintiffs' failure to earlier move for sanctions;</w:t>
            </w:r>
          </w:p>
          <w:p>
            <w:pPr>
              <w:spacing w:before="0" w:after="0" w:line="225" w:lineRule="atLeast"/>
            </w:pPr>
            <w:r>
              <w:rPr>
                <w:rFonts w:ascii="Arial" w:hAnsi="Arial"/>
                <w:color w:val="000000"/>
                <w:sz w:val="20"/>
              </w:rPr>
              <w:t>2 legislature abandoned and waived affirmative defenses;</w:t>
            </w:r>
          </w:p>
          <w:p>
            <w:pPr>
              <w:spacing w:before="0" w:after="0" w:line="225" w:lineRule="atLeast"/>
            </w:pPr>
            <w:r>
              <w:rPr>
                <w:rFonts w:ascii="Arial" w:hAnsi="Arial"/>
                <w:color w:val="000000"/>
                <w:sz w:val="20"/>
              </w:rPr>
              <w:t>3 local laws did not violate provision of New York Constitution prohibiting gifts, loans, or credit by local political subdivision to persons, entities, or causes;</w:t>
            </w:r>
          </w:p>
          <w:p>
            <w:pPr>
              <w:spacing w:before="0" w:after="0" w:line="225" w:lineRule="atLeast"/>
            </w:pPr>
            <w:r>
              <w:rPr>
                <w:rFonts w:ascii="Arial" w:hAnsi="Arial"/>
                <w:color w:val="000000"/>
                <w:sz w:val="20"/>
              </w:rPr>
              <w:t>4 plaintiffs failed to support claim that local law violated their due process rights;</w:t>
            </w:r>
          </w:p>
          <w:p>
            <w:pPr>
              <w:spacing w:before="0" w:after="0" w:line="225" w:lineRule="atLeast"/>
            </w:pPr>
            <w:r>
              <w:rPr>
                <w:rFonts w:ascii="Arial" w:hAnsi="Arial"/>
                <w:color w:val="000000"/>
                <w:sz w:val="20"/>
              </w:rPr>
              <w:t>5 plaintiffs established prima facie showing that local laws were actionable under General Municipal Law section permitting actions challenging illegal acts by county officers; and</w:t>
            </w:r>
          </w:p>
          <w:p>
            <w:pPr>
              <w:spacing w:before="0" w:after="0" w:line="225" w:lineRule="atLeast"/>
            </w:pPr>
            <w:r>
              <w:rPr>
                <w:rFonts w:ascii="Arial" w:hAnsi="Arial"/>
                <w:color w:val="000000"/>
                <w:sz w:val="20"/>
              </w:rPr>
              <w:t>6 enactment of laws without public referendum violated provision of county code requiring a mandatory referendum prior to alienation of purchased development rights.</w:t>
            </w:r>
          </w:p>
          <w:p>
            <w:pPr>
              <w:spacing w:before="0" w:after="0" w:line="225" w:lineRule="atLeast"/>
            </w:pPr>
            <w:r>
              <w:rPr>
                <w:rFonts w:ascii="Arial" w:hAnsi="Arial"/>
                <w:color w:val="000000"/>
                <w:sz w:val="20"/>
              </w:rPr>
              <w:t>As ordered.</w:t>
            </w:r>
          </w:p>
          <w:p>
            <w:pPr>
              <w:spacing w:before="0" w:after="0" w:line="225" w:lineRule="atLeast"/>
            </w:pPr>
            <w:bookmarkStart w:id="644" w:name="co_document_metaInfo_Ie7cfd0658bbb11e6b"/>
            <w:bookmarkEnd w:id="644"/>
            <w:bookmarkStart w:id="645" w:name="co_documentContentCacheKey35"/>
            <w:bookmarkEnd w:id="645"/>
          </w:p>
          <w:bookmarkStart w:id="646" w:name="co_snippet_40_1"/>
          <w:p>
            <w:pPr>
              <w:spacing w:before="100" w:after="0" w:line="225" w:lineRule="atLeast"/>
            </w:pPr>
            <w:hyperlink r:id="r270">
              <w:bookmarkStart w:id="647" w:name="cobalt_result_case_snippet_40_1"/>
              <w:r>
                <w:rPr>
                  <w:rFonts w:ascii="Arial" w:hAnsi="Arial"/>
                  <w:color w:val="000000"/>
                  <w:sz w:val="20"/>
                </w:rPr>
                <w:t xml:space="preserve">...Expenditures 268 871 k. Donations, gratuities, and charitable purposes. Under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which restricts the conveyance or alienation of lands in which...</w:t>
              </w:r>
              <w:bookmarkEnd w:id="647"/>
            </w:hyperlink>
          </w:p>
          <w:bookmarkEnd w:id="646"/>
          <w:bookmarkStart w:id="648" w:name="co_snippet_40_2"/>
          <w:p>
            <w:pPr>
              <w:spacing w:before="100" w:after="0" w:line="225" w:lineRule="atLeast"/>
            </w:pPr>
            <w:hyperlink r:id="r271">
              <w:bookmarkStart w:id="649" w:name="cobalt_result_case_snippet_40_2"/>
              <w:r>
                <w:rPr>
                  <w:rFonts w:ascii="Arial" w:hAnsi="Arial"/>
                  <w:color w:val="000000"/>
                  <w:sz w:val="20"/>
                </w:rPr>
                <w:t xml:space="preserve">...3) k. Grants of rights to use public property.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state legislative approval of conveyance of lands in which the...</w:t>
              </w:r>
              <w:bookmarkEnd w:id="649"/>
            </w:hyperlink>
          </w:p>
          <w:bookmarkEnd w:id="648"/>
          <w:bookmarkStart w:id="650" w:name="co_snippet_40_3"/>
          <w:p>
            <w:pPr>
              <w:spacing w:before="100" w:after="0" w:line="225" w:lineRule="atLeast"/>
            </w:pPr>
            <w:hyperlink r:id="r272">
              <w:bookmarkStart w:id="651" w:name="cobalt_result_case_snippet_40_3"/>
              <w:r>
                <w:rPr>
                  <w:rFonts w:ascii="Arial" w:hAnsi="Arial"/>
                  <w:color w:val="000000"/>
                  <w:sz w:val="20"/>
                </w:rPr>
                <w:t xml:space="preserve">...for non-park purposes will be held to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whenever no park or related public purpose can be found...</w:t>
              </w:r>
              <w:bookmarkEnd w:id="651"/>
            </w:hyperlink>
          </w:p>
          <w:bookmarkEnd w:id="650"/>
        </w:tc>
      </w:tr>
      <w:bookmarkEnd w:id="637"/>
      <w:bookmarkStart w:id="652" w:name="cobalt_search_results_case4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41.</w:t>
            </w:r>
            <w:r>
              <w:rPr>
                <w:rFonts w:ascii="Arial" w:hAnsi="Arial"/>
                <w:b/>
                <w:color w:val="000000"/>
                <w:sz w:val="24"/>
              </w:rPr>
              <w:t xml:space="preserve"> </w:t>
            </w:r>
            <w:hyperlink r:id="r273">
              <w:bookmarkStart w:id="653" w:name="cobalt_result_case_title41"/>
              <w:r>
                <w:rPr>
                  <w:rFonts w:ascii="Arial" w:hAnsi="Arial"/>
                  <w:b/>
                  <w:color w:val="000000"/>
                  <w:sz w:val="24"/>
                </w:rPr>
                <w:t xml:space="preserve">Shapiro v. Town of Ramapo </w:t>
              </w:r>
              <w:bookmarkEnd w:id="653"/>
            </w:hyperlink>
          </w:p>
          <w:bookmarkStart w:id="654" w:name="co_searchResults_citation_41"/>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August 22, 2012</w:t>
            </w:r>
            <w:r>
              <w:rPr>
                <w:rFonts w:ascii="Arial" w:hAnsi="Arial"/>
                <w:color w:val="696969"/>
                <w:sz w:val="18"/>
              </w:rPr>
              <w:t xml:space="preserve"> </w:t>
            </w:r>
            <w:hyperlink r:id="r274">
              <w:bookmarkStart w:id="655" w:name="cobalt_result_official_cite41"/>
              <w:r>
                <w:rPr>
                  <w:rFonts w:ascii="Arial" w:hAnsi="Arial"/>
                  <w:color w:val="000000"/>
                  <w:sz w:val="18"/>
                </w:rPr>
                <w:t>98 A.D.3d 675</w:t>
              </w:r>
              <w:bookmarkEnd w:id="655"/>
            </w:hyperlink>
            <w:r>
              <w:rPr>
                <w:rFonts w:ascii="Arial" w:hAnsi="Arial"/>
                <w:color w:val="696969"/>
                <w:sz w:val="18"/>
              </w:rPr>
              <w:t xml:space="preserve"> </w:t>
            </w:r>
            <w:r>
              <w:rPr>
                <w:rFonts w:ascii="Arial" w:hAnsi="Arial"/>
                <w:color w:val="696969"/>
                <w:sz w:val="18"/>
              </w:rPr>
              <w:t>950 N.Y.S.2d 154</w:t>
            </w:r>
          </w:p>
          <w:bookmarkEnd w:id="654"/>
          <w:bookmarkStart w:id="656" w:name="co_searchResults_summary_4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Impact Statements. Owners of property across street from development lived in sufficient proximity to have standing to assert claim under SEQRA.</w:t>
            </w:r>
          </w:p>
          <w:bookmarkEnd w:id="65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property across street from proposed development project commenced Article 78 proceeding seeking review of town's decision to amend its zoning map and comprehensive plan to permit development of multifamily residential units on portion of site. The Supreme Court, Rockland County, </w:t>
            </w:r>
            <w:hyperlink r:id="r275">
              <w:bookmarkStart w:id="657" w:name="co_link_I4dcffde9ffe711e28578f7ccc38dcb"/>
              <w:r>
                <w:rPr>
                  <w:rFonts w:ascii="Arial" w:hAnsi="Arial"/>
                  <w:color w:val="000000"/>
                  <w:sz w:val="20"/>
                </w:rPr>
                <w:t>Jamieson</w:t>
              </w:r>
              <w:bookmarkEnd w:id="657"/>
            </w:hyperlink>
            <w:r>
              <w:rPr>
                <w:rFonts w:ascii="Arial" w:hAnsi="Arial"/>
                <w:color w:val="000000"/>
                <w:sz w:val="20"/>
              </w:rPr>
              <w:t xml:space="preserve">, J., </w:t>
            </w:r>
            <w:hyperlink r:id="r276">
              <w:bookmarkStart w:id="658" w:name="co_link_I4dcffdeaffe711e28578f7ccc38dcb"/>
              <w:r>
                <w:rPr>
                  <w:rFonts w:ascii="Arial" w:hAnsi="Arial"/>
                  <w:color w:val="000000"/>
                  <w:sz w:val="20"/>
                </w:rPr>
                <w:t>29 Misc.3d 1220(A), 918 N.Y.S.2d 400, 2010 WL 4591193,</w:t>
              </w:r>
              <w:bookmarkEnd w:id="658"/>
            </w:hyperlink>
            <w:r>
              <w:rPr>
                <w:rFonts w:ascii="Arial" w:hAnsi="Arial"/>
                <w:color w:val="000000"/>
                <w:sz w:val="20"/>
              </w:rPr>
              <w:t xml:space="preserve"> dismissed petition, and owners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owners' claim that town improperly alienated parkland for nonpark purposes was untimely, and</w:t>
            </w:r>
          </w:p>
          <w:p>
            <w:pPr>
              <w:spacing w:before="0" w:after="0" w:line="225" w:lineRule="atLeast"/>
            </w:pPr>
            <w:r>
              <w:rPr>
                <w:rFonts w:ascii="Arial" w:hAnsi="Arial"/>
                <w:color w:val="000000"/>
                <w:sz w:val="20"/>
              </w:rPr>
              <w:t>2 owners lived in sufficient proximity to project to have standing to assert claim under State Environmental Quality Review Act (SEQRA).</w:t>
            </w:r>
          </w:p>
          <w:p>
            <w:pPr>
              <w:spacing w:before="0" w:after="0" w:line="225" w:lineRule="atLeast"/>
            </w:pPr>
            <w:r>
              <w:rPr>
                <w:rFonts w:ascii="Arial" w:hAnsi="Arial"/>
                <w:color w:val="000000"/>
                <w:sz w:val="20"/>
              </w:rPr>
              <w:t>Affirmed as modified and remitted.</w:t>
            </w:r>
          </w:p>
          <w:p>
            <w:pPr>
              <w:spacing w:before="0" w:after="0" w:line="225" w:lineRule="atLeast"/>
            </w:pPr>
            <w:bookmarkStart w:id="659" w:name="co_document_metaInfo_I4655b5b7ec7011e1b"/>
            <w:bookmarkEnd w:id="659"/>
            <w:bookmarkStart w:id="660" w:name="co_documentContentCacheKey36"/>
            <w:bookmarkEnd w:id="660"/>
          </w:p>
          <w:bookmarkStart w:id="661" w:name="co_snippet_41_1"/>
          <w:p>
            <w:pPr>
              <w:spacing w:before="100" w:after="0" w:line="225" w:lineRule="atLeast"/>
            </w:pPr>
            <w:hyperlink r:id="r277">
              <w:bookmarkStart w:id="662" w:name="cobalt_result_case_snippet_41_1"/>
              <w:r>
                <w:rPr>
                  <w:rFonts w:ascii="Arial" w:hAnsi="Arial"/>
                  <w:color w:val="000000"/>
                  <w:sz w:val="20"/>
                </w:rPr>
                <w:t xml:space="preserve">...was proper vehicle for property owners to assert claim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that town improperly alienated parkland for nonpark purposes without approval...</w:t>
              </w:r>
              <w:bookmarkEnd w:id="662"/>
            </w:hyperlink>
          </w:p>
          <w:bookmarkEnd w:id="661"/>
          <w:bookmarkStart w:id="663" w:name="co_snippet_41_2"/>
          <w:p>
            <w:pPr>
              <w:spacing w:before="100" w:after="0" w:line="225" w:lineRule="atLeast"/>
            </w:pPr>
            <w:hyperlink r:id="r278">
              <w:bookmarkStart w:id="664" w:name="cobalt_result_case_snippet_41_2"/>
              <w:r>
                <w:rPr>
                  <w:rFonts w:ascii="Arial" w:hAnsi="Arial"/>
                  <w:color w:val="000000"/>
                  <w:sz w:val="20"/>
                </w:rPr>
                <w:t xml:space="preserve">...of the New York State Legislature,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see Friends of Van Cortlandt Park v. City of New...</w:t>
              </w:r>
              <w:bookmarkEnd w:id="664"/>
            </w:hyperlink>
          </w:p>
          <w:bookmarkEnd w:id="663"/>
          <w:bookmarkStart w:id="665" w:name="co_snippet_41_3"/>
          <w:p>
            <w:pPr>
              <w:spacing w:before="100" w:after="0" w:line="225" w:lineRule="atLeast"/>
            </w:pPr>
            <w:hyperlink r:id="r279">
              <w:bookmarkStart w:id="666" w:name="cobalt_result_case_snippet_41_3"/>
              <w:r>
                <w:rPr>
                  <w:rFonts w:ascii="Arial" w:hAnsi="Arial"/>
                  <w:color w:val="000000"/>
                  <w:sz w:val="20"/>
                </w:rPr>
                <w:t xml:space="preserve">...for resolving the first cause of action, founded upon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the cause of action is governed by the six...</w:t>
              </w:r>
              <w:bookmarkEnd w:id="666"/>
            </w:hyperlink>
          </w:p>
          <w:bookmarkEnd w:id="665"/>
        </w:tc>
      </w:tr>
      <w:bookmarkEnd w:id="652"/>
      <w:bookmarkStart w:id="667" w:name="cobalt_search_results_case4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42.</w:t>
            </w:r>
            <w:r>
              <w:rPr>
                <w:rFonts w:ascii="Arial" w:hAnsi="Arial"/>
                <w:b/>
                <w:color w:val="000000"/>
                <w:sz w:val="24"/>
              </w:rPr>
              <w:t xml:space="preserve"> </w:t>
            </w:r>
            <w:hyperlink r:id="r280">
              <w:bookmarkStart w:id="668" w:name="cobalt_result_case_title42"/>
              <w:r>
                <w:rPr>
                  <w:rFonts w:ascii="Arial" w:hAnsi="Arial"/>
                  <w:b/>
                  <w:color w:val="000000"/>
                  <w:sz w:val="24"/>
                </w:rPr>
                <w:t xml:space="preserve">RJR Technical Co. v. Pratt </w:t>
              </w:r>
              <w:bookmarkEnd w:id="668"/>
            </w:hyperlink>
          </w:p>
          <w:bookmarkStart w:id="669" w:name="co_searchResults_citation_42"/>
          <w:p>
            <w:pPr>
              <w:spacing w:before="0" w:after="0" w:line="220" w:lineRule="atLeast"/>
            </w:pPr>
            <w:r>
              <w:rPr>
                <w:rFonts w:ascii="Arial" w:hAnsi="Arial"/>
                <w:color w:val="696969"/>
                <w:sz w:val="18"/>
              </w:rPr>
              <w:t>Supreme Court of North Carolina.</w:t>
            </w:r>
            <w:r>
              <w:rPr>
                <w:rFonts w:ascii="Arial" w:hAnsi="Arial"/>
                <w:color w:val="696969"/>
                <w:sz w:val="18"/>
              </w:rPr>
              <w:t xml:space="preserve"> </w:t>
            </w:r>
            <w:r>
              <w:rPr>
                <w:rFonts w:ascii="Arial" w:hAnsi="Arial"/>
                <w:color w:val="696969"/>
                <w:sz w:val="18"/>
              </w:rPr>
              <w:t>February 10, 1995</w:t>
            </w:r>
            <w:r>
              <w:rPr>
                <w:rFonts w:ascii="Arial" w:hAnsi="Arial"/>
                <w:color w:val="696969"/>
                <w:sz w:val="18"/>
              </w:rPr>
              <w:t xml:space="preserve"> </w:t>
            </w:r>
            <w:r>
              <w:rPr>
                <w:rFonts w:ascii="Arial" w:hAnsi="Arial"/>
                <w:color w:val="696969"/>
                <w:sz w:val="18"/>
              </w:rPr>
              <w:t>339 N.C. 588</w:t>
            </w:r>
            <w:r>
              <w:rPr>
                <w:rFonts w:ascii="Arial" w:hAnsi="Arial"/>
                <w:color w:val="696969"/>
                <w:sz w:val="18"/>
              </w:rPr>
              <w:t xml:space="preserve"> </w:t>
            </w:r>
            <w:r>
              <w:rPr>
                <w:rFonts w:ascii="Arial" w:hAnsi="Arial"/>
                <w:color w:val="696969"/>
                <w:sz w:val="18"/>
              </w:rPr>
              <w:t>453 S.E.2d 147</w:t>
            </w:r>
          </w:p>
          <w:bookmarkEnd w:id="669"/>
          <w:bookmarkStart w:id="670" w:name="co_searchResults_summary_4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Submerged Lands. State's grant of submerged land, under navigable waters, to individual in 1892 did not convey exclusive appurtenance to land for purpose of fishing.</w:t>
            </w:r>
          </w:p>
          <w:bookmarkEnd w:id="67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Holder of record chain of title to submerged land, under navigable waters, that state had granted to individual in 1892 brought action asserting claim to land. The Superior Court, Bertie County, Duke, J., found that holder was owner of land and that grants conveyed exclusive appurtenance to land for purpose of fishing. State appealed. The Court of Appeals, </w:t>
            </w:r>
            <w:hyperlink r:id="r281">
              <w:bookmarkStart w:id="671" w:name="co_link_I8fff71d199df11eabea3f0dc9fb695"/>
              <w:r>
                <w:rPr>
                  <w:rFonts w:ascii="Arial" w:hAnsi="Arial"/>
                  <w:color w:val="000000"/>
                  <w:sz w:val="20"/>
                </w:rPr>
                <w:t>Martin</w:t>
              </w:r>
              <w:bookmarkEnd w:id="671"/>
            </w:hyperlink>
            <w:r>
              <w:rPr>
                <w:rFonts w:ascii="Arial" w:hAnsi="Arial"/>
                <w:color w:val="000000"/>
                <w:sz w:val="20"/>
              </w:rPr>
              <w:t xml:space="preserve">, J., </w:t>
            </w:r>
            <w:hyperlink r:id="r282">
              <w:bookmarkStart w:id="672" w:name="co_link_I8fff71d299df11eabea3f0dc9fb695"/>
              <w:r>
                <w:rPr>
                  <w:rFonts w:ascii="Arial" w:hAnsi="Arial"/>
                  <w:color w:val="000000"/>
                  <w:sz w:val="20"/>
                </w:rPr>
                <w:t>113 N.C.App. 511, 439 S.E.2d 176,</w:t>
              </w:r>
              <w:bookmarkEnd w:id="672"/>
            </w:hyperlink>
            <w:r>
              <w:rPr>
                <w:rFonts w:ascii="Arial" w:hAnsi="Arial"/>
                <w:color w:val="000000"/>
                <w:sz w:val="20"/>
              </w:rPr>
              <w:t xml:space="preserve"> affirmed in part and reversed in part. On discretionary review, the Supreme Court, </w:t>
            </w:r>
            <w:hyperlink r:id="r283">
              <w:bookmarkStart w:id="673" w:name="co_link_I8fff71d499df11eabea3f0dc9fb695"/>
              <w:r>
                <w:rPr>
                  <w:rFonts w:ascii="Arial" w:hAnsi="Arial"/>
                  <w:color w:val="000000"/>
                  <w:sz w:val="20"/>
                </w:rPr>
                <w:t>Mitchell</w:t>
              </w:r>
              <w:bookmarkEnd w:id="673"/>
            </w:hyperlink>
            <w:r>
              <w:rPr>
                <w:rFonts w:ascii="Arial" w:hAnsi="Arial"/>
                <w:color w:val="000000"/>
                <w:sz w:val="20"/>
              </w:rPr>
              <w:t>, C.J., held that former statute, entitling owners of land on navigable water to enter submerged land or take title for purpose of erecting wharves for fishing, did not authorize conveyance by state of exclusive or “several” fishing rights in navigable waters and, thus, state's grant of submerged land to individual in 1892 did not convey exclusive appurtenance to land for purpose of fishing.</w:t>
            </w:r>
          </w:p>
          <w:p>
            <w:pPr>
              <w:spacing w:before="0" w:after="0" w:line="225" w:lineRule="atLeast"/>
            </w:pPr>
            <w:r>
              <w:rPr>
                <w:rFonts w:ascii="Arial" w:hAnsi="Arial"/>
                <w:color w:val="000000"/>
                <w:sz w:val="20"/>
              </w:rPr>
              <w:t>Reversed in part.</w:t>
            </w:r>
          </w:p>
          <w:p>
            <w:pPr>
              <w:spacing w:before="0" w:after="0" w:line="225" w:lineRule="atLeast"/>
            </w:pPr>
            <w:bookmarkStart w:id="674" w:name="co_document_metaInfo_I6a6ecd69037e11da8"/>
            <w:bookmarkEnd w:id="674"/>
            <w:bookmarkStart w:id="675" w:name="co_documentContentCacheKey37"/>
            <w:bookmarkEnd w:id="675"/>
          </w:p>
          <w:bookmarkStart w:id="676" w:name="co_snippet_42_1"/>
          <w:p>
            <w:pPr>
              <w:spacing w:before="100" w:after="0" w:line="225" w:lineRule="atLeast"/>
            </w:pPr>
            <w:hyperlink r:id="r284">
              <w:bookmarkStart w:id="677" w:name="cobalt_result_case_snippet_42_1"/>
              <w:r>
                <w:rPr>
                  <w:rFonts w:ascii="Arial" w:hAnsi="Arial"/>
                  <w:color w:val="000000"/>
                  <w:sz w:val="20"/>
                </w:rPr>
                <w:t xml:space="preserve">...to the submerged lands in question is based on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trial court held that RJR is the owner in...</w:t>
              </w:r>
              <w:bookmarkEnd w:id="677"/>
            </w:hyperlink>
          </w:p>
          <w:bookmarkEnd w:id="676"/>
        </w:tc>
      </w:tr>
      <w:bookmarkEnd w:id="667"/>
      <w:bookmarkStart w:id="678" w:name="cobalt_search_results_case4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43.</w:t>
            </w:r>
            <w:r>
              <w:rPr>
                <w:rFonts w:ascii="Arial" w:hAnsi="Arial"/>
                <w:b/>
                <w:color w:val="000000"/>
                <w:sz w:val="24"/>
              </w:rPr>
              <w:t xml:space="preserve"> </w:t>
            </w:r>
            <w:hyperlink r:id="r285">
              <w:bookmarkStart w:id="679" w:name="cobalt_result_case_title43"/>
              <w:r>
                <w:rPr>
                  <w:rFonts w:ascii="Arial" w:hAnsi="Arial"/>
                  <w:b/>
                  <w:color w:val="000000"/>
                  <w:sz w:val="24"/>
                </w:rPr>
                <w:t xml:space="preserve">Matter of Ownership of Bed of Devils Lake </w:t>
              </w:r>
              <w:bookmarkEnd w:id="679"/>
            </w:hyperlink>
          </w:p>
          <w:bookmarkStart w:id="680" w:name="co_searchResults_citation_43"/>
          <w:p>
            <w:pPr>
              <w:spacing w:before="0" w:after="0" w:line="220" w:lineRule="atLeast"/>
            </w:pPr>
            <w:r>
              <w:rPr>
                <w:rFonts w:ascii="Arial" w:hAnsi="Arial"/>
                <w:color w:val="696969"/>
                <w:sz w:val="18"/>
              </w:rPr>
              <w:t>Supreme Court of North Dakota.</w:t>
            </w:r>
            <w:r>
              <w:rPr>
                <w:rFonts w:ascii="Arial" w:hAnsi="Arial"/>
                <w:color w:val="696969"/>
                <w:sz w:val="18"/>
              </w:rPr>
              <w:t xml:space="preserve"> </w:t>
            </w:r>
            <w:r>
              <w:rPr>
                <w:rFonts w:ascii="Arial" w:hAnsi="Arial"/>
                <w:color w:val="696969"/>
                <w:sz w:val="18"/>
              </w:rPr>
              <w:t>April 18, 1988</w:t>
            </w:r>
            <w:r>
              <w:rPr>
                <w:rFonts w:ascii="Arial" w:hAnsi="Arial"/>
                <w:color w:val="696969"/>
                <w:sz w:val="18"/>
              </w:rPr>
              <w:t xml:space="preserve"> </w:t>
            </w:r>
            <w:r>
              <w:rPr>
                <w:rFonts w:ascii="Arial" w:hAnsi="Arial"/>
                <w:color w:val="696969"/>
                <w:sz w:val="18"/>
              </w:rPr>
              <w:t>423 N.W.2d 141</w:t>
            </w:r>
            <w:r>
              <w:rPr>
                <w:rFonts w:ascii="Arial" w:hAnsi="Arial"/>
                <w:color w:val="696969"/>
                <w:sz w:val="18"/>
              </w:rPr>
              <w:t xml:space="preserve"> </w:t>
            </w:r>
            <w:r>
              <w:rPr>
                <w:rFonts w:ascii="Arial" w:hAnsi="Arial"/>
                <w:color w:val="696969"/>
                <w:sz w:val="18"/>
              </w:rPr>
              <w:t>1988 WL 35007</w:t>
            </w:r>
          </w:p>
          <w:bookmarkEnd w:id="680"/>
          <w:bookmarkStart w:id="681" w:name="co_searchResults_summary_4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 class action concerning ownership of bed of Devils Lake, the District Court, Ramsey County, Northeast Judicial District, William A. Neumann, J., held that boundary of State's ownership of bed of lake was to be determined by ordinary high water mark. State and Garrison Diversion Conservancy District appealed. The Supreme Court, Gierke, J., held...</w:t>
            </w:r>
          </w:p>
          <w:bookmarkEnd w:id="68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In class action concerning ownership of bed of Devils Lake, the District Court, Ramsey County, Northeast Judicial District, William A. Neumann, J., held that boundary of State's ownership of bed of lake was to be determined by ordinary high water mark. State and Garrison Diversion Conservancy District appealed. The Supreme Court, Gierke, J., held that evidence was sufficient to sustain trial court's determination of ambulatory ordinary high water mark and apply doctrine of reliction in determining boundary of State's ownership of lake bed.</w:t>
            </w:r>
          </w:p>
          <w:p>
            <w:pPr>
              <w:spacing w:before="0" w:after="0" w:line="225" w:lineRule="atLeast"/>
            </w:pPr>
            <w:r>
              <w:rPr>
                <w:rFonts w:ascii="Arial" w:hAnsi="Arial"/>
                <w:color w:val="000000"/>
                <w:sz w:val="20"/>
              </w:rPr>
              <w:t>Affirmed.</w:t>
            </w:r>
          </w:p>
          <w:p>
            <w:pPr>
              <w:spacing w:before="0" w:after="0" w:line="225" w:lineRule="atLeast"/>
            </w:pPr>
            <w:r>
              <w:rPr>
                <w:rFonts w:ascii="Arial" w:hAnsi="Arial"/>
                <w:color w:val="000000"/>
                <w:sz w:val="20"/>
              </w:rPr>
              <w:t>Pederson, Surrogate Justice, filed dissenting opinion.</w:t>
            </w:r>
          </w:p>
          <w:p>
            <w:pPr>
              <w:spacing w:before="0" w:after="0" w:line="225" w:lineRule="atLeast"/>
            </w:pPr>
            <w:bookmarkStart w:id="682" w:name="co_document_metaInfo_If73ba57ffeb411d99"/>
            <w:bookmarkEnd w:id="682"/>
            <w:bookmarkStart w:id="683" w:name="co_documentContentCacheKey38"/>
            <w:bookmarkEnd w:id="683"/>
          </w:p>
          <w:bookmarkStart w:id="684" w:name="co_snippet_43_1"/>
          <w:p>
            <w:pPr>
              <w:spacing w:before="100" w:after="0" w:line="225" w:lineRule="atLeast"/>
            </w:pPr>
            <w:hyperlink r:id="r286">
              <w:bookmarkStart w:id="685" w:name="cobalt_result_case_snippet_43_1"/>
              <w:r>
                <w:rPr>
                  <w:rFonts w:ascii="Arial" w:hAnsi="Arial"/>
                  <w:color w:val="000000"/>
                  <w:sz w:val="20"/>
                </w:rPr>
                <w:t xml:space="preserve">...private owners as the high water line receeds. Because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considered, those rulings should not be relied upon...</w:t>
              </w:r>
              <w:bookmarkEnd w:id="685"/>
            </w:hyperlink>
          </w:p>
          <w:bookmarkEnd w:id="684"/>
        </w:tc>
      </w:tr>
      <w:bookmarkEnd w:id="678"/>
      <w:bookmarkStart w:id="686" w:name="cobalt_search_results_case4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44.</w:t>
            </w:r>
            <w:r>
              <w:rPr>
                <w:rFonts w:ascii="Arial" w:hAnsi="Arial"/>
                <w:b/>
                <w:color w:val="000000"/>
                <w:sz w:val="24"/>
              </w:rPr>
              <w:t xml:space="preserve"> </w:t>
            </w:r>
            <w:hyperlink r:id="r287">
              <w:bookmarkStart w:id="687" w:name="cobalt_result_case_title44"/>
              <w:r>
                <w:rPr>
                  <w:rFonts w:ascii="Arial" w:hAnsi="Arial"/>
                  <w:b/>
                  <w:color w:val="000000"/>
                  <w:sz w:val="24"/>
                </w:rPr>
                <w:t xml:space="preserve">New York State Assemblyman Powell v. City of New York </w:t>
              </w:r>
              <w:bookmarkEnd w:id="687"/>
            </w:hyperlink>
          </w:p>
          <w:bookmarkStart w:id="688" w:name="co_searchResults_citation_44"/>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June 18, 2007</w:t>
            </w:r>
            <w:r>
              <w:rPr>
                <w:rFonts w:ascii="Arial" w:hAnsi="Arial"/>
                <w:color w:val="696969"/>
                <w:sz w:val="18"/>
              </w:rPr>
              <w:t xml:space="preserve"> </w:t>
            </w:r>
            <w:hyperlink r:id="r288">
              <w:bookmarkStart w:id="689" w:name="cobalt_result_official_cite44"/>
              <w:r>
                <w:rPr>
                  <w:rFonts w:ascii="Arial" w:hAnsi="Arial"/>
                  <w:color w:val="000000"/>
                  <w:sz w:val="18"/>
                </w:rPr>
                <w:t>16 Misc.3d 1113(A)</w:t>
              </w:r>
              <w:bookmarkEnd w:id="689"/>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847 N.Y.S.2d 898</w:t>
            </w:r>
          </w:p>
          <w:bookmarkEnd w:id="688"/>
          <w:bookmarkStart w:id="690" w:name="co_searchResults_summary_4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is the third lawsuit to challenge portions of the City's proposed “Solid Waste Management Plan” (SWMP), a plan which outlines a framework for managing the City's trash and recyclables for the next 20 years. In the two prior lawsuits, residents and community organizations contended unsuccessfully that, among other things, the City failed to...</w:t>
            </w:r>
          </w:p>
          <w:bookmarkEnd w:id="690"/>
          <w:bookmarkStart w:id="691" w:name="co_snippet_44_1"/>
          <w:p>
            <w:pPr>
              <w:spacing w:before="100" w:after="0" w:line="225" w:lineRule="atLeast"/>
            </w:pPr>
            <w:hyperlink r:id="r289">
              <w:bookmarkStart w:id="692" w:name="cobalt_result_case_snippet_44_1"/>
              <w:r>
                <w:rPr>
                  <w:rFonts w:ascii="Arial" w:hAnsi="Arial"/>
                  <w:color w:val="000000"/>
                  <w:sz w:val="20"/>
                </w:rPr>
                <w:t xml:space="preserve">...Street MTS and access ramp constitute a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Petitioners-plaintiffs allege that Asphalt Green and Bobby Wagner Walk are dedicated parkland areas protected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requires the approval of the State Legislature “when there...</w:t>
              </w:r>
              <w:bookmarkEnd w:id="692"/>
            </w:hyperlink>
          </w:p>
          <w:bookmarkEnd w:id="691"/>
          <w:bookmarkStart w:id="693" w:name="co_snippet_44_2"/>
          <w:p>
            <w:pPr>
              <w:spacing w:before="100" w:after="0" w:line="225" w:lineRule="atLeast"/>
            </w:pPr>
            <w:hyperlink r:id="r290">
              <w:bookmarkStart w:id="694" w:name="cobalt_result_case_snippet_44_2"/>
              <w:r>
                <w:rPr>
                  <w:rFonts w:ascii="Arial" w:hAnsi="Arial"/>
                  <w:color w:val="000000"/>
                  <w:sz w:val="20"/>
                </w:rPr>
                <w:t xml:space="preserve">...2001) Respondents-defendants ask this Court to consider petitioners-plaintiffs'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argument as another argument of the Article 78 proceeding in...</w:t>
              </w:r>
              <w:bookmarkEnd w:id="694"/>
            </w:hyperlink>
          </w:p>
          <w:bookmarkEnd w:id="693"/>
          <w:bookmarkStart w:id="695" w:name="co_snippet_44_3"/>
          <w:p>
            <w:pPr>
              <w:spacing w:before="100" w:after="0" w:line="225" w:lineRule="atLeast"/>
            </w:pPr>
            <w:hyperlink r:id="r291">
              <w:bookmarkStart w:id="696" w:name="cobalt_result_case_snippet_44_3"/>
              <w:r>
                <w:rPr>
                  <w:rFonts w:ascii="Arial" w:hAnsi="Arial"/>
                  <w:color w:val="000000"/>
                  <w:sz w:val="20"/>
                </w:rPr>
                <w:t xml:space="preserve">...Matter of Jones v. Amicone, 27 AD3d 465 (2006).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does not impose any specific time limit upon the agency...</w:t>
              </w:r>
              <w:bookmarkEnd w:id="696"/>
            </w:hyperlink>
          </w:p>
          <w:bookmarkEnd w:id="695"/>
        </w:tc>
      </w:tr>
      <w:bookmarkEnd w:id="686"/>
      <w:bookmarkStart w:id="697" w:name="cobalt_search_results_case4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45.</w:t>
            </w:r>
            <w:r>
              <w:rPr>
                <w:rFonts w:ascii="Arial" w:hAnsi="Arial"/>
                <w:b/>
                <w:color w:val="000000"/>
                <w:sz w:val="24"/>
              </w:rPr>
              <w:t xml:space="preserve"> </w:t>
            </w:r>
            <w:hyperlink r:id="r292">
              <w:bookmarkStart w:id="698" w:name="cobalt_result_case_title45"/>
              <w:r>
                <w:rPr>
                  <w:rFonts w:ascii="Arial" w:hAnsi="Arial"/>
                  <w:b/>
                  <w:color w:val="000000"/>
                  <w:sz w:val="24"/>
                </w:rPr>
                <w:t xml:space="preserve">Friends of Petrosino Square ex rel. Fleischer v. Sadik-Khan </w:t>
              </w:r>
              <w:bookmarkEnd w:id="698"/>
            </w:hyperlink>
          </w:p>
          <w:bookmarkStart w:id="699" w:name="co_searchResults_citation_45"/>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October 23, 2013</w:t>
            </w:r>
            <w:r>
              <w:rPr>
                <w:rFonts w:ascii="Arial" w:hAnsi="Arial"/>
                <w:color w:val="696969"/>
                <w:sz w:val="18"/>
              </w:rPr>
              <w:t xml:space="preserve"> </w:t>
            </w:r>
            <w:hyperlink r:id="r293">
              <w:bookmarkStart w:id="700" w:name="cobalt_result_official_cite45"/>
              <w:r>
                <w:rPr>
                  <w:rFonts w:ascii="Arial" w:hAnsi="Arial"/>
                  <w:color w:val="000000"/>
                  <w:sz w:val="18"/>
                </w:rPr>
                <w:t>42 Misc.3d 226</w:t>
              </w:r>
              <w:bookmarkEnd w:id="700"/>
            </w:hyperlink>
            <w:r>
              <w:rPr>
                <w:rFonts w:ascii="Arial" w:hAnsi="Arial"/>
                <w:color w:val="696969"/>
                <w:sz w:val="18"/>
              </w:rPr>
              <w:t xml:space="preserve"> </w:t>
            </w:r>
            <w:r>
              <w:rPr>
                <w:rFonts w:ascii="Arial" w:hAnsi="Arial"/>
                <w:color w:val="696969"/>
                <w:sz w:val="18"/>
              </w:rPr>
              <w:t>977 N.Y.S.2d 580</w:t>
            </w:r>
          </w:p>
          <w:bookmarkEnd w:id="699"/>
          <w:bookmarkStart w:id="701" w:name="co_searchResults_summary_4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Municipalities. The installation of a bike share station in a park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70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Organizations commenced Article 78 proceeding by Order to Show Cause seeking to preliminarily enjoin New York City Department of Transportation, New York City Department of Parks and Recreation, and the City of New York from maintaining the bike share station in Lieutenant Joseph Petrosino Square Park.</w:t>
            </w:r>
          </w:p>
          <w:p>
            <w:pPr>
              <w:spacing w:before="0" w:after="0" w:line="225" w:lineRule="atLeast"/>
            </w:pPr>
            <w:r>
              <w:rPr>
                <w:rFonts w:ascii="Arial" w:hAnsi="Arial"/>
                <w:color w:val="000000"/>
                <w:sz w:val="20"/>
              </w:rPr>
              <w:t>Holdings:</w:t>
            </w:r>
            <w:r>
              <w:rPr>
                <w:rFonts w:ascii="Arial" w:hAnsi="Arial"/>
                <w:color w:val="000000"/>
                <w:sz w:val="20"/>
              </w:rPr>
              <w:t xml:space="preserve"> The Supreme Court, New York County, </w:t>
            </w:r>
            <w:hyperlink r:id="r294">
              <w:bookmarkStart w:id="702" w:name="co_link_I7126da379b7211eabea3f0dc9fb695"/>
              <w:r>
                <w:rPr>
                  <w:rFonts w:ascii="Arial" w:hAnsi="Arial"/>
                  <w:color w:val="000000"/>
                  <w:sz w:val="20"/>
                </w:rPr>
                <w:t>Cynthia S. Kern</w:t>
              </w:r>
              <w:bookmarkEnd w:id="702"/>
            </w:hyperlink>
            <w:r>
              <w:rPr>
                <w:rFonts w:ascii="Arial" w:hAnsi="Arial"/>
                <w:color w:val="000000"/>
                <w:sz w:val="20"/>
              </w:rPr>
              <w:t>, J., held that:</w:t>
            </w:r>
          </w:p>
          <w:p>
            <w:pPr>
              <w:spacing w:before="0" w:after="0" w:line="225" w:lineRule="atLeast"/>
            </w:pPr>
            <w:r>
              <w:rPr>
                <w:rFonts w:ascii="Arial" w:hAnsi="Arial"/>
                <w:color w:val="000000"/>
                <w:sz w:val="20"/>
              </w:rPr>
              <w:t xml:space="preserve">1 the Park was impliedly dedicated parkland for purposes of the </w:t>
            </w:r>
            <w:bookmarkStart w:id="703" w:name="co_term_4211"/>
            <w:r>
              <w:rPr>
                <w:rFonts w:ascii="Arial" w:hAnsi="Arial"/>
                <w:color w:val="000000"/>
                <w:sz w:val="20"/>
              </w:rPr>
              <w:t>public</w:t>
            </w:r>
            <w:bookmarkEnd w:id="703"/>
            <w:r>
              <w:rPr>
                <w:rFonts w:ascii="Arial" w:hAnsi="Arial"/>
                <w:color w:val="000000"/>
                <w:sz w:val="20"/>
              </w:rPr>
              <w:t xml:space="preserve"> </w:t>
            </w:r>
            <w:bookmarkStart w:id="704" w:name="co_term_4221"/>
            <w:r>
              <w:rPr>
                <w:rFonts w:ascii="Arial" w:hAnsi="Arial"/>
                <w:color w:val="000000"/>
                <w:sz w:val="20"/>
              </w:rPr>
              <w:t>trust</w:t>
            </w:r>
            <w:bookmarkEnd w:id="704"/>
            <w:r>
              <w:rPr>
                <w:rFonts w:ascii="Arial" w:hAnsi="Arial"/>
                <w:color w:val="000000"/>
                <w:sz w:val="20"/>
              </w:rPr>
              <w:t xml:space="preserve"> </w:t>
            </w:r>
            <w:bookmarkStart w:id="705" w:name="co_term_423"/>
            <w:r>
              <w:rPr>
                <w:rFonts w:ascii="Arial" w:hAnsi="Arial"/>
                <w:color w:val="000000"/>
                <w:sz w:val="20"/>
              </w:rPr>
              <w:t>doctrine</w:t>
            </w:r>
            <w:bookmarkEnd w:id="705"/>
            <w:r>
              <w:rPr>
                <w:rFonts w:ascii="Arial" w:hAnsi="Arial"/>
                <w:color w:val="000000"/>
                <w:sz w:val="20"/>
              </w:rPr>
              <w:t>;</w:t>
            </w:r>
          </w:p>
          <w:p>
            <w:pPr>
              <w:spacing w:before="0" w:after="0" w:line="225" w:lineRule="atLeast"/>
            </w:pPr>
            <w:r>
              <w:rPr>
                <w:rFonts w:ascii="Arial" w:hAnsi="Arial"/>
                <w:color w:val="000000"/>
                <w:sz w:val="20"/>
              </w:rPr>
              <w:t xml:space="preserve">2 installation of a bike share station did not violate the </w:t>
            </w:r>
            <w:bookmarkStart w:id="706" w:name="co_term_436"/>
            <w:r>
              <w:rPr>
                <w:rFonts w:ascii="Arial" w:hAnsi="Arial"/>
                <w:color w:val="000000"/>
                <w:sz w:val="20"/>
              </w:rPr>
              <w:t>public</w:t>
            </w:r>
            <w:bookmarkEnd w:id="706"/>
            <w:r>
              <w:rPr>
                <w:rFonts w:ascii="Arial" w:hAnsi="Arial"/>
                <w:color w:val="000000"/>
                <w:sz w:val="20"/>
              </w:rPr>
              <w:t xml:space="preserve"> </w:t>
            </w:r>
            <w:bookmarkStart w:id="707" w:name="co_term_437"/>
            <w:r>
              <w:rPr>
                <w:rFonts w:ascii="Arial" w:hAnsi="Arial"/>
                <w:color w:val="000000"/>
                <w:sz w:val="20"/>
              </w:rPr>
              <w:t>trust</w:t>
            </w:r>
            <w:bookmarkEnd w:id="707"/>
            <w:r>
              <w:rPr>
                <w:rFonts w:ascii="Arial" w:hAnsi="Arial"/>
                <w:color w:val="000000"/>
                <w:sz w:val="20"/>
              </w:rPr>
              <w:t xml:space="preserve"> </w:t>
            </w:r>
            <w:bookmarkStart w:id="708" w:name="co_term_438"/>
            <w:r>
              <w:rPr>
                <w:rFonts w:ascii="Arial" w:hAnsi="Arial"/>
                <w:color w:val="000000"/>
                <w:sz w:val="20"/>
              </w:rPr>
              <w:t>doctrine</w:t>
            </w:r>
            <w:bookmarkEnd w:id="708"/>
            <w:r>
              <w:rPr>
                <w:rFonts w:ascii="Arial" w:hAnsi="Arial"/>
                <w:color w:val="000000"/>
                <w:sz w:val="20"/>
              </w:rPr>
              <w:t>; and</w:t>
            </w:r>
          </w:p>
          <w:p>
            <w:pPr>
              <w:spacing w:before="0" w:after="0" w:line="225" w:lineRule="atLeast"/>
            </w:pPr>
            <w:r>
              <w:rPr>
                <w:rFonts w:ascii="Arial" w:hAnsi="Arial"/>
                <w:color w:val="000000"/>
                <w:sz w:val="20"/>
              </w:rPr>
              <w:t>3 decision to site a bike share station in the Park was rational.</w:t>
            </w:r>
          </w:p>
          <w:p>
            <w:pPr>
              <w:spacing w:before="0" w:after="0" w:line="225" w:lineRule="atLeast"/>
            </w:pPr>
            <w:r>
              <w:rPr>
                <w:rFonts w:ascii="Arial" w:hAnsi="Arial"/>
                <w:color w:val="000000"/>
                <w:sz w:val="20"/>
              </w:rPr>
              <w:t>Ordered accordingly.</w:t>
            </w:r>
          </w:p>
          <w:p>
            <w:pPr>
              <w:spacing w:before="0" w:after="0" w:line="225" w:lineRule="atLeast"/>
            </w:pPr>
            <w:bookmarkStart w:id="709" w:name="co_document_metaInfo_Ib712e5d040c911e39"/>
            <w:bookmarkEnd w:id="709"/>
            <w:bookmarkStart w:id="710" w:name="co_documentContentCacheKey39"/>
            <w:bookmarkEnd w:id="710"/>
          </w:p>
          <w:bookmarkStart w:id="711" w:name="co_snippet_45_1"/>
          <w:p>
            <w:pPr>
              <w:spacing w:before="100" w:after="0" w:line="225" w:lineRule="atLeast"/>
            </w:pPr>
            <w:hyperlink r:id="r295">
              <w:bookmarkStart w:id="712" w:name="cobalt_result_case_snippet_45_1"/>
              <w:r>
                <w:rPr>
                  <w:rFonts w:ascii="Arial" w:hAnsi="Arial"/>
                  <w:color w:val="000000"/>
                  <w:sz w:val="20"/>
                </w:rPr>
                <w:t xml:space="preserve">...the Park was impliedly dedicated parkland for purposes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(2) installation of a bike share station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(3) decision to site a bike share station...</w:t>
              </w:r>
              <w:bookmarkEnd w:id="712"/>
            </w:hyperlink>
          </w:p>
          <w:bookmarkEnd w:id="711"/>
          <w:bookmarkStart w:id="713" w:name="co_snippet_45_2"/>
          <w:p>
            <w:pPr>
              <w:spacing w:before="100" w:after="0" w:line="225" w:lineRule="atLeast"/>
            </w:pPr>
            <w:hyperlink r:id="r296">
              <w:bookmarkStart w:id="714" w:name="cobalt_result_case_snippet_45_2"/>
              <w:r>
                <w:rPr>
                  <w:rFonts w:ascii="Arial" w:hAnsi="Arial"/>
                  <w:color w:val="000000"/>
                  <w:sz w:val="20"/>
                </w:rPr>
                <w:t xml:space="preserve">...721(3) k. Grants of rights to use public property.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prohibits the alienation or substantial intrusion of dedicated parkland for...</w:t>
              </w:r>
              <w:bookmarkEnd w:id="714"/>
            </w:hyperlink>
          </w:p>
          <w:bookmarkEnd w:id="713"/>
          <w:bookmarkStart w:id="715" w:name="co_snippet_45_3"/>
          <w:p>
            <w:pPr>
              <w:spacing w:before="100" w:after="0" w:line="225" w:lineRule="atLeast"/>
            </w:pPr>
            <w:hyperlink r:id="r297">
              <w:bookmarkStart w:id="716" w:name="cobalt_result_case_snippet_45_3"/>
              <w:r>
                <w:rPr>
                  <w:rFonts w:ascii="Arial" w:hAnsi="Arial"/>
                  <w:color w:val="000000"/>
                  <w:sz w:val="20"/>
                </w:rPr>
                <w:t xml:space="preserve">...119 58 k. Change of use. For purposes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parkland dedication is typically achieved through express written provisions; however...</w:t>
              </w:r>
              <w:bookmarkEnd w:id="716"/>
            </w:hyperlink>
          </w:p>
          <w:bookmarkEnd w:id="715"/>
        </w:tc>
      </w:tr>
      <w:bookmarkEnd w:id="697"/>
      <w:bookmarkStart w:id="717" w:name="cobalt_search_results_case4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98">
              <w:bookmarkStart w:id="718" w:name="co_search_case_citatorFlagImage_46"/>
              <w:r>
                <w:rPr>
                  <w:rFonts w:ascii="Arial" w:hAnsi="Arial"/>
                  <w:color w:val="000000"/>
                  <w:sz w:val="24"/>
                </w:rPr>
                <w:drawing>
                  <wp:inline>
                    <wp:extent cx="130642" cy="130642"/>
                    <wp:docPr id="29" name="Picture 1"/>
                    <a:graphic>
                      <a:graphicData uri="http://schemas.openxmlformats.org/drawingml/2006/picture">
                        <p:pic>
                          <p:nvPicPr>
                            <p:cNvPr id="30" name="Picture 1"/>
                            <p:cNvPicPr/>
                          </p:nvPicPr>
                          <p:blipFill>
                            <a:blip r:embed="r595"/>
                            <a:srcRect/>
                            <a:stretch>
                              <a:fillRect/>
                            </a:stretch>
                          </p:blipFill>
                          <p:spPr>
                            <a:xfrm>
                              <a:off x="0" y="0"/>
                              <a:ext cx="130642" cy="130642"/>
                            </a:xfrm>
                            <a:prstGeom prst="rect"/>
                          </p:spPr>
                        </p:pic>
                      </a:graphicData>
                    </a:graphic>
                  </wp:inline>
                </w:drawing>
              </w:r>
              <w:bookmarkEnd w:id="71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46.</w:t>
            </w:r>
            <w:r>
              <w:rPr>
                <w:rFonts w:ascii="Arial" w:hAnsi="Arial"/>
                <w:b/>
                <w:color w:val="000000"/>
                <w:sz w:val="24"/>
              </w:rPr>
              <w:t xml:space="preserve"> </w:t>
            </w:r>
            <w:hyperlink r:id="r299">
              <w:bookmarkStart w:id="719" w:name="cobalt_result_case_title46"/>
              <w:r>
                <w:rPr>
                  <w:rFonts w:ascii="Arial" w:hAnsi="Arial"/>
                  <w:b/>
                  <w:color w:val="000000"/>
                  <w:sz w:val="24"/>
                </w:rPr>
                <w:t xml:space="preserve">Rappaport v. Village of Saltaire </w:t>
              </w:r>
              <w:bookmarkEnd w:id="719"/>
            </w:hyperlink>
          </w:p>
          <w:bookmarkStart w:id="720" w:name="co_searchResults_citation_46"/>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July 22, 2015</w:t>
            </w:r>
            <w:r>
              <w:rPr>
                <w:rFonts w:ascii="Arial" w:hAnsi="Arial"/>
                <w:color w:val="696969"/>
                <w:sz w:val="18"/>
              </w:rPr>
              <w:t xml:space="preserve"> </w:t>
            </w:r>
            <w:hyperlink r:id="r300">
              <w:bookmarkStart w:id="721" w:name="cobalt_result_official_cite46"/>
              <w:r>
                <w:rPr>
                  <w:rFonts w:ascii="Arial" w:hAnsi="Arial"/>
                  <w:color w:val="000000"/>
                  <w:sz w:val="18"/>
                </w:rPr>
                <w:t>130 A.D.3d 930</w:t>
              </w:r>
              <w:bookmarkEnd w:id="721"/>
            </w:hyperlink>
            <w:r>
              <w:rPr>
                <w:rFonts w:ascii="Arial" w:hAnsi="Arial"/>
                <w:color w:val="696969"/>
                <w:sz w:val="18"/>
              </w:rPr>
              <w:t xml:space="preserve"> </w:t>
            </w:r>
            <w:r>
              <w:rPr>
                <w:rFonts w:ascii="Arial" w:hAnsi="Arial"/>
                <w:color w:val="696969"/>
                <w:sz w:val="18"/>
              </w:rPr>
              <w:t>14 N.Y.S.3d 107</w:t>
            </w:r>
          </w:p>
          <w:bookmarkEnd w:id="720"/>
          <w:bookmarkStart w:id="722" w:name="co_searchResults_summary_4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Property.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require village to obtain legislature's approval before mutually rescinding with grantor restrictive covenants on vacant property conveyed.</w:t>
            </w:r>
          </w:p>
          <w:bookmarkEnd w:id="72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Property owners brought article 78 proceeding against village to review agreement between village and grantor who had conveyed adjacent property, releasing restrictive covenants that had been imposed upon adjacent vacant property, and to review village board's issuance of negative declaration under State Environmental Quality Review Act (SEQRA) in connection with the agreement. The Supreme Court, Suffolk County, Molia, J., denied the petition and property owners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grantor had the authority to release village from its obligation to perform the conditions in the deed;</w:t>
            </w:r>
          </w:p>
          <w:p>
            <w:pPr>
              <w:spacing w:before="0" w:after="0" w:line="225" w:lineRule="atLeast"/>
            </w:pPr>
            <w:r>
              <w:rPr>
                <w:rFonts w:ascii="Arial" w:hAnsi="Arial"/>
                <w:color w:val="000000"/>
                <w:sz w:val="20"/>
              </w:rPr>
              <w:t xml:space="preserve">2 </w:t>
            </w:r>
            <w:bookmarkStart w:id="723" w:name="co_term_318"/>
            <w:r>
              <w:rPr>
                <w:rFonts w:ascii="Arial" w:hAnsi="Arial"/>
                <w:color w:val="000000"/>
                <w:sz w:val="20"/>
              </w:rPr>
              <w:t>public</w:t>
            </w:r>
            <w:bookmarkEnd w:id="723"/>
            <w:r>
              <w:rPr>
                <w:rFonts w:ascii="Arial" w:hAnsi="Arial"/>
                <w:color w:val="000000"/>
                <w:sz w:val="20"/>
              </w:rPr>
              <w:t xml:space="preserve"> </w:t>
            </w:r>
            <w:bookmarkStart w:id="724" w:name="co_term_319"/>
            <w:r>
              <w:rPr>
                <w:rFonts w:ascii="Arial" w:hAnsi="Arial"/>
                <w:color w:val="000000"/>
                <w:sz w:val="20"/>
              </w:rPr>
              <w:t>trust</w:t>
            </w:r>
            <w:bookmarkEnd w:id="724"/>
            <w:r>
              <w:rPr>
                <w:rFonts w:ascii="Arial" w:hAnsi="Arial"/>
                <w:color w:val="000000"/>
                <w:sz w:val="20"/>
              </w:rPr>
              <w:t xml:space="preserve"> </w:t>
            </w:r>
            <w:bookmarkStart w:id="725" w:name="co_term_320"/>
            <w:r>
              <w:rPr>
                <w:rFonts w:ascii="Arial" w:hAnsi="Arial"/>
                <w:color w:val="000000"/>
                <w:sz w:val="20"/>
              </w:rPr>
              <w:t>doctrine</w:t>
            </w:r>
            <w:bookmarkEnd w:id="725"/>
            <w:r>
              <w:rPr>
                <w:rFonts w:ascii="Arial" w:hAnsi="Arial"/>
                <w:color w:val="000000"/>
                <w:sz w:val="20"/>
              </w:rPr>
              <w:t xml:space="preserve"> did not require village to obtain legislature's approval before mutually rescinding the underlying agreement with grantor; and</w:t>
            </w:r>
          </w:p>
          <w:p>
            <w:pPr>
              <w:spacing w:before="0" w:after="0" w:line="225" w:lineRule="atLeast"/>
            </w:pPr>
            <w:r>
              <w:rPr>
                <w:rFonts w:ascii="Arial" w:hAnsi="Arial"/>
                <w:color w:val="000000"/>
                <w:sz w:val="20"/>
              </w:rPr>
              <w:t>3 village board's approval of execution of agreement was not an action subject to SEQRA review.</w:t>
            </w:r>
          </w:p>
          <w:p>
            <w:pPr>
              <w:spacing w:before="0" w:after="0" w:line="225" w:lineRule="atLeast"/>
            </w:pPr>
            <w:r>
              <w:rPr>
                <w:rFonts w:ascii="Arial" w:hAnsi="Arial"/>
                <w:color w:val="000000"/>
                <w:sz w:val="20"/>
              </w:rPr>
              <w:t>Affirmed.</w:t>
            </w:r>
          </w:p>
          <w:p>
            <w:pPr>
              <w:spacing w:before="0" w:after="0" w:line="225" w:lineRule="atLeast"/>
            </w:pPr>
            <w:bookmarkStart w:id="726" w:name="co_document_metaInfo_Iba93f6ba306411e59"/>
            <w:bookmarkEnd w:id="726"/>
            <w:bookmarkStart w:id="727" w:name="co_documentContentCacheKey40"/>
            <w:bookmarkEnd w:id="727"/>
          </w:p>
          <w:bookmarkStart w:id="728" w:name="co_snippet_46_1"/>
          <w:p>
            <w:pPr>
              <w:spacing w:before="100" w:after="0" w:line="225" w:lineRule="atLeast"/>
            </w:pPr>
            <w:hyperlink r:id="r301">
              <w:bookmarkStart w:id="729" w:name="cobalt_result_case_snippet_46_1"/>
              <w:r>
                <w:rPr>
                  <w:rFonts w:ascii="Arial" w:hAnsi="Arial"/>
                  <w:color w:val="000000"/>
                  <w:sz w:val="20"/>
                </w:rPr>
                <w:t xml:space="preserve">...obligation to perform the conditions in the deed; (2)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require village to obtain legislature's approval before mutually...</w:t>
              </w:r>
              <w:bookmarkEnd w:id="729"/>
            </w:hyperlink>
          </w:p>
          <w:bookmarkEnd w:id="728"/>
          <w:bookmarkStart w:id="730" w:name="co_snippet_46_2"/>
          <w:p>
            <w:pPr>
              <w:spacing w:before="100" w:after="0" w:line="225" w:lineRule="atLeast"/>
            </w:pPr>
            <w:hyperlink r:id="r302">
              <w:bookmarkStart w:id="731" w:name="cobalt_result_case_snippet_46_2"/>
              <w:r>
                <w:rPr>
                  <w:rFonts w:ascii="Arial" w:hAnsi="Arial"/>
                  <w:color w:val="000000"/>
                  <w:sz w:val="20"/>
                </w:rPr>
                <w:t xml:space="preserve">...and Places 268 721(1) k. In general.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village was not required to obtain the approval of the...</w:t>
              </w:r>
              <w:bookmarkEnd w:id="731"/>
            </w:hyperlink>
          </w:p>
          <w:bookmarkEnd w:id="730"/>
          <w:bookmarkStart w:id="732" w:name="co_snippet_46_3"/>
          <w:p>
            <w:pPr>
              <w:spacing w:before="100" w:after="0" w:line="225" w:lineRule="atLeast"/>
            </w:pPr>
            <w:hyperlink r:id="r303">
              <w:bookmarkStart w:id="733" w:name="cobalt_result_case_snippet_46_3"/>
              <w:r>
                <w:rPr>
                  <w:rFonts w:ascii="Arial" w:hAnsi="Arial"/>
                  <w:color w:val="000000"/>
                  <w:sz w:val="20"/>
                </w:rPr>
                <w:t xml:space="preserve">...and Places 268 721(1) k. In general.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a municipality, without specific legislative sanction, may not permit property...</w:t>
              </w:r>
              <w:bookmarkEnd w:id="733"/>
            </w:hyperlink>
          </w:p>
          <w:bookmarkEnd w:id="732"/>
        </w:tc>
      </w:tr>
      <w:bookmarkEnd w:id="717"/>
      <w:bookmarkStart w:id="734" w:name="cobalt_search_results_case4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47.</w:t>
            </w:r>
            <w:r>
              <w:rPr>
                <w:rFonts w:ascii="Arial" w:hAnsi="Arial"/>
                <w:b/>
                <w:color w:val="000000"/>
                <w:sz w:val="24"/>
              </w:rPr>
              <w:t xml:space="preserve"> </w:t>
            </w:r>
            <w:hyperlink r:id="r304">
              <w:bookmarkStart w:id="735" w:name="cobalt_result_case_title47"/>
              <w:r>
                <w:rPr>
                  <w:rFonts w:ascii="Arial" w:hAnsi="Arial"/>
                  <w:b/>
                  <w:color w:val="000000"/>
                  <w:sz w:val="24"/>
                </w:rPr>
                <w:t xml:space="preserve">Avella v. City of New York </w:t>
              </w:r>
              <w:bookmarkEnd w:id="735"/>
            </w:hyperlink>
          </w:p>
          <w:bookmarkStart w:id="736" w:name="co_searchResults_citation_47"/>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July 02, 2015</w:t>
            </w:r>
            <w:r>
              <w:rPr>
                <w:rFonts w:ascii="Arial" w:hAnsi="Arial"/>
                <w:color w:val="696969"/>
                <w:sz w:val="18"/>
              </w:rPr>
              <w:t xml:space="preserve"> </w:t>
            </w:r>
            <w:hyperlink r:id="r305">
              <w:bookmarkStart w:id="737" w:name="cobalt_result_official_cite47"/>
              <w:r>
                <w:rPr>
                  <w:rFonts w:ascii="Arial" w:hAnsi="Arial"/>
                  <w:color w:val="000000"/>
                  <w:sz w:val="18"/>
                </w:rPr>
                <w:t>131 A.D.3d 77</w:t>
              </w:r>
              <w:bookmarkEnd w:id="737"/>
            </w:hyperlink>
            <w:r>
              <w:rPr>
                <w:rFonts w:ascii="Arial" w:hAnsi="Arial"/>
                <w:color w:val="696969"/>
                <w:sz w:val="18"/>
              </w:rPr>
              <w:t xml:space="preserve"> </w:t>
            </w:r>
            <w:r>
              <w:rPr>
                <w:rFonts w:ascii="Arial" w:hAnsi="Arial"/>
                <w:color w:val="696969"/>
                <w:sz w:val="18"/>
              </w:rPr>
              <w:t>13 N.Y.S.3d 358</w:t>
            </w:r>
          </w:p>
          <w:bookmarkEnd w:id="736"/>
          <w:bookmarkStart w:id="738" w:name="co_searchResults_summary_4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Statute authorizing city to rent out parkland area authorized use of the property only as baseball stadium.</w:t>
            </w:r>
          </w:p>
          <w:bookmarkEnd w:id="73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State senator, not-for-profit organizations, taxpayers, businesses, users of park, and other affected persons brought hybrid Article 78 proceeding against city seeking to enjoin development of parkland next to baseball stadium into shopping mall and declaration that city council's approval of resolutions to facilitate the development was arbitrary and capricious. The Supreme Court, New York County, </w:t>
            </w:r>
            <w:hyperlink r:id="r306">
              <w:bookmarkStart w:id="739" w:name="co_link_Ibe024eb2993511eabea3f0dc9fb695"/>
              <w:r>
                <w:rPr>
                  <w:rFonts w:ascii="Arial" w:hAnsi="Arial"/>
                  <w:color w:val="000000"/>
                  <w:sz w:val="20"/>
                </w:rPr>
                <w:t>Manuel J. Mendez</w:t>
              </w:r>
              <w:bookmarkEnd w:id="739"/>
            </w:hyperlink>
            <w:r>
              <w:rPr>
                <w:rFonts w:ascii="Arial" w:hAnsi="Arial"/>
                <w:color w:val="000000"/>
                <w:sz w:val="20"/>
              </w:rPr>
              <w:t>, J., denied injunctive relief and dismissed the proceeding. Plaintiffs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Appellate Division, </w:t>
            </w:r>
            <w:hyperlink r:id="r307">
              <w:bookmarkStart w:id="740" w:name="co_link_Ibe024eb4993511eabea3f0dc9fb695"/>
              <w:r>
                <w:rPr>
                  <w:rFonts w:ascii="Arial" w:hAnsi="Arial"/>
                  <w:color w:val="000000"/>
                  <w:sz w:val="20"/>
                </w:rPr>
                <w:t>Mazzarelli</w:t>
              </w:r>
              <w:bookmarkEnd w:id="740"/>
            </w:hyperlink>
            <w:r>
              <w:rPr>
                <w:rFonts w:ascii="Arial" w:hAnsi="Arial"/>
                <w:color w:val="000000"/>
                <w:sz w:val="20"/>
              </w:rPr>
              <w:t>, J.P., held that statute authorizing city to rent out that parkland area authorized use of the property only as baseball stadium.</w:t>
            </w:r>
          </w:p>
          <w:p>
            <w:pPr>
              <w:spacing w:before="0" w:after="0" w:line="225" w:lineRule="atLeast"/>
            </w:pPr>
            <w:r>
              <w:rPr>
                <w:rFonts w:ascii="Arial" w:hAnsi="Arial"/>
                <w:color w:val="000000"/>
                <w:sz w:val="20"/>
              </w:rPr>
              <w:t>Reversed.</w:t>
            </w:r>
          </w:p>
          <w:p>
            <w:pPr>
              <w:spacing w:before="0" w:after="0" w:line="225" w:lineRule="atLeast"/>
            </w:pPr>
            <w:bookmarkStart w:id="741" w:name="co_document_metaInfo_I50c630ea20ab11e5a"/>
            <w:bookmarkEnd w:id="741"/>
            <w:bookmarkStart w:id="742" w:name="co_documentContentCacheKey41"/>
            <w:bookmarkEnd w:id="742"/>
          </w:p>
          <w:bookmarkStart w:id="743" w:name="co_snippet_47_1"/>
          <w:p>
            <w:pPr>
              <w:spacing w:before="100" w:after="0" w:line="225" w:lineRule="atLeast"/>
            </w:pPr>
            <w:hyperlink r:id="r308">
              <w:bookmarkStart w:id="744" w:name="cobalt_result_case_snippet_47_1"/>
              <w:r>
                <w:rPr>
                  <w:rFonts w:ascii="Arial" w:hAnsi="Arial"/>
                  <w:color w:val="000000"/>
                  <w:sz w:val="20"/>
                </w:rPr>
                <w:t xml:space="preserve">...baseball stadium adjacent to its recently constructed replacement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since statute authorizing city to rent out parkland area authorized...</w:t>
              </w:r>
              <w:bookmarkEnd w:id="744"/>
            </w:hyperlink>
          </w:p>
          <w:bookmarkEnd w:id="743"/>
          <w:bookmarkStart w:id="745" w:name="co_snippet_47_2"/>
          <w:p>
            <w:pPr>
              <w:spacing w:before="100" w:after="0" w:line="225" w:lineRule="atLeast"/>
            </w:pPr>
            <w:hyperlink r:id="r309">
              <w:bookmarkStart w:id="746" w:name="cobalt_result_case_snippet_47_2"/>
              <w:r>
                <w:rPr>
                  <w:rFonts w:ascii="Arial" w:hAnsi="Arial"/>
                  <w:color w:val="000000"/>
                  <w:sz w:val="20"/>
                </w:rPr>
                <w:t xml:space="preserve">...and Places 268 721(1) k. In general.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dedicated park areas in New York are impressed with a...</w:t>
              </w:r>
              <w:bookmarkEnd w:id="746"/>
            </w:hyperlink>
          </w:p>
          <w:bookmarkEnd w:id="745"/>
          <w:bookmarkStart w:id="747" w:name="co_snippet_47_3"/>
          <w:p>
            <w:pPr>
              <w:spacing w:before="100" w:after="0" w:line="225" w:lineRule="atLeast"/>
            </w:pPr>
            <w:hyperlink r:id="r310">
              <w:bookmarkStart w:id="748" w:name="cobalt_result_case_snippet_47_3"/>
              <w:r>
                <w:rPr>
                  <w:rFonts w:ascii="Arial" w:hAnsi="Arial"/>
                  <w:color w:val="000000"/>
                  <w:sz w:val="20"/>
                </w:rPr>
                <w:t xml:space="preserve">...site that previously housed Shea Stadium, remains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because it remains mapped parkland. They contend that Administrative Code...</w:t>
              </w:r>
              <w:bookmarkEnd w:id="748"/>
            </w:hyperlink>
          </w:p>
          <w:bookmarkEnd w:id="747"/>
        </w:tc>
      </w:tr>
      <w:bookmarkEnd w:id="734"/>
      <w:bookmarkStart w:id="749" w:name="cobalt_search_results_case4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48.</w:t>
            </w:r>
            <w:r>
              <w:rPr>
                <w:rFonts w:ascii="Arial" w:hAnsi="Arial"/>
                <w:b/>
                <w:color w:val="000000"/>
                <w:sz w:val="24"/>
              </w:rPr>
              <w:t xml:space="preserve"> </w:t>
            </w:r>
            <w:hyperlink r:id="r311">
              <w:bookmarkStart w:id="750" w:name="cobalt_result_case_title48"/>
              <w:r>
                <w:rPr>
                  <w:rFonts w:ascii="Arial" w:hAnsi="Arial"/>
                  <w:b/>
                  <w:color w:val="000000"/>
                  <w:sz w:val="24"/>
                </w:rPr>
                <w:t xml:space="preserve">State v. Forehand </w:t>
              </w:r>
              <w:bookmarkEnd w:id="750"/>
            </w:hyperlink>
          </w:p>
          <w:bookmarkStart w:id="751" w:name="co_searchResults_citation_48"/>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March 06, 1984</w:t>
            </w:r>
            <w:r>
              <w:rPr>
                <w:rFonts w:ascii="Arial" w:hAnsi="Arial"/>
                <w:color w:val="696969"/>
                <w:sz w:val="18"/>
              </w:rPr>
              <w:t xml:space="preserve"> </w:t>
            </w:r>
            <w:r>
              <w:rPr>
                <w:rFonts w:ascii="Arial" w:hAnsi="Arial"/>
                <w:color w:val="696969"/>
                <w:sz w:val="18"/>
              </w:rPr>
              <w:t>67 N.C.App. 148</w:t>
            </w:r>
            <w:r>
              <w:rPr>
                <w:rFonts w:ascii="Arial" w:hAnsi="Arial"/>
                <w:color w:val="696969"/>
                <w:sz w:val="18"/>
              </w:rPr>
              <w:t xml:space="preserve"> </w:t>
            </w:r>
            <w:r>
              <w:rPr>
                <w:rFonts w:ascii="Arial" w:hAnsi="Arial"/>
                <w:color w:val="696969"/>
                <w:sz w:val="18"/>
              </w:rPr>
              <w:t>312 S.E.2d 247</w:t>
            </w:r>
          </w:p>
          <w:bookmarkEnd w:id="751"/>
          <w:bookmarkStart w:id="752" w:name="co_searchResults_summary_4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Corporation appealed from a judgment of the Superior Court, Dare County, F. Gordon Battle, J., which denied its land claim in condemnation proceeding, and the State cross-assigned error to the breadth of the trial court's fact finding. The Court of Appeals, Becton, J., held that: (1) where the corporation's predecessor's state grant...</w:t>
            </w:r>
          </w:p>
          <w:bookmarkEnd w:id="75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Corporation appealed from a judgment of the Superior Court, Dare County, F. Gordon Battle, J., which denied its land claim in condemnation proceeding, and the State cross-assigned error to the breadth of the trial court's fact finding. The Court of Appeals, Becton, J., held that: (1) where the corporation's predecessor's state grant merely conveyed an appurtenant easement to erect wharves, the corporation's deed was void on its face to convey fee title interest in a strip of land built up by natural processes above the high tide line; (2) where the Department of Administration filed its complaint and declaration of taking and deposited with the court the estimated compensation before the conveyance to the corporation, the corporation had no right to compensation and no right to intervene in the condemnation proceeding; (3) where the pretrial order erroneously limited fact finding to question of ownership of the tract condemned, the trial court correctly found facts as to the ownership of adjoining tracts of land affected by the condemnation; and (4) remand was necessary for purpose of determining whether the three tracts allegedly adversely possessed constituted a single tract for the purpose of assessing condemnation damages.</w:t>
            </w:r>
          </w:p>
          <w:p>
            <w:pPr>
              <w:spacing w:before="0" w:after="0" w:line="225" w:lineRule="atLeast"/>
            </w:pPr>
            <w:r>
              <w:rPr>
                <w:rFonts w:ascii="Arial" w:hAnsi="Arial"/>
                <w:color w:val="000000"/>
                <w:sz w:val="20"/>
              </w:rPr>
              <w:t>Affirmed in part and remanded.</w:t>
            </w:r>
          </w:p>
          <w:p>
            <w:pPr>
              <w:spacing w:before="0" w:after="0" w:line="225" w:lineRule="atLeast"/>
            </w:pPr>
            <w:bookmarkStart w:id="753" w:name="co_document_metaInfo_I9b43aaed028511da9"/>
            <w:bookmarkEnd w:id="753"/>
            <w:bookmarkStart w:id="754" w:name="co_documentContentCacheKey42"/>
            <w:bookmarkEnd w:id="754"/>
          </w:p>
          <w:bookmarkStart w:id="755" w:name="co_snippet_48_1"/>
          <w:p>
            <w:pPr>
              <w:spacing w:before="100" w:after="0" w:line="225" w:lineRule="atLeast"/>
            </w:pPr>
            <w:hyperlink r:id="r312">
              <w:bookmarkStart w:id="756" w:name="cobalt_result_case_snippet_48_1"/>
              <w:r>
                <w:rPr>
                  <w:rFonts w:ascii="Arial" w:hAnsi="Arial"/>
                  <w:color w:val="000000"/>
                  <w:sz w:val="20"/>
                </w:rPr>
                <w:t xml:space="preserve">...rights held in public trust. (Formerly 270k36(1) Navigable Waters)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state holds title to submerged lands under navigable waters, but...</w:t>
              </w:r>
              <w:bookmarkEnd w:id="756"/>
            </w:hyperlink>
          </w:p>
          <w:bookmarkEnd w:id="755"/>
          <w:bookmarkStart w:id="757" w:name="co_snippet_48_2"/>
          <w:p>
            <w:pPr>
              <w:spacing w:before="100" w:after="0" w:line="225" w:lineRule="atLeast"/>
            </w:pPr>
            <w:hyperlink r:id="r313">
              <w:bookmarkStart w:id="758" w:name="cobalt_result_case_snippet_48_2"/>
              <w:r>
                <w:rPr>
                  <w:rFonts w:ascii="Arial" w:hAnsi="Arial"/>
                  <w:color w:val="000000"/>
                  <w:sz w:val="20"/>
                </w:rPr>
                <w:t xml:space="preserve">...waters. Earnhardt, Defining Navigable Waters and the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North Carolina: A History and Analysis, 49 N.C.L.Rev. 888 (1971) North Carolina has long accepted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set forth in Illinois Central R.R. Co. v. Illinois...</w:t>
              </w:r>
              <w:bookmarkEnd w:id="758"/>
            </w:hyperlink>
          </w:p>
          <w:bookmarkEnd w:id="757"/>
          <w:bookmarkStart w:id="759" w:name="co_snippet_48_3"/>
          <w:p>
            <w:pPr>
              <w:spacing w:before="100" w:after="0" w:line="225" w:lineRule="atLeast"/>
            </w:pPr>
            <w:hyperlink r:id="r314">
              <w:bookmarkStart w:id="760" w:name="cobalt_result_case_snippet_48_3"/>
              <w:r>
                <w:rPr>
                  <w:rFonts w:ascii="Arial" w:hAnsi="Arial"/>
                  <w:color w:val="000000"/>
                  <w:sz w:val="20"/>
                </w:rPr>
                <w:t xml:space="preserve">...submerged lands covered by navigable waters in light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common-law riparian rights, and statutory law. A riparian owner...</w:t>
              </w:r>
              <w:bookmarkEnd w:id="760"/>
            </w:hyperlink>
          </w:p>
          <w:bookmarkEnd w:id="759"/>
        </w:tc>
      </w:tr>
      <w:bookmarkEnd w:id="749"/>
      <w:bookmarkStart w:id="761" w:name="cobalt_search_results_case4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15">
              <w:bookmarkStart w:id="762" w:name="co_search_case_citatorFlagImage_49"/>
              <w:r>
                <w:rPr>
                  <w:rFonts w:ascii="Arial" w:hAnsi="Arial"/>
                  <w:color w:val="000000"/>
                  <w:sz w:val="24"/>
                </w:rPr>
                <w:drawing>
                  <wp:inline>
                    <wp:extent cx="130642" cy="130642"/>
                    <wp:docPr id="31" name="Picture 2"/>
                    <a:graphic>
                      <a:graphicData uri="http://schemas.openxmlformats.org/drawingml/2006/picture">
                        <p:pic>
                          <p:nvPicPr>
                            <p:cNvPr id="32" name="Picture 2"/>
                            <p:cNvPicPr/>
                          </p:nvPicPr>
                          <p:blipFill>
                            <a:blip r:embed="r596"/>
                            <a:srcRect/>
                            <a:stretch>
                              <a:fillRect/>
                            </a:stretch>
                          </p:blipFill>
                          <p:spPr>
                            <a:xfrm>
                              <a:off x="0" y="0"/>
                              <a:ext cx="130642" cy="130642"/>
                            </a:xfrm>
                            <a:prstGeom prst="rect"/>
                          </p:spPr>
                        </p:pic>
                      </a:graphicData>
                    </a:graphic>
                  </wp:inline>
                </w:drawing>
              </w:r>
              <w:bookmarkEnd w:id="76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49.</w:t>
            </w:r>
            <w:r>
              <w:rPr>
                <w:rFonts w:ascii="Arial" w:hAnsi="Arial"/>
                <w:b/>
                <w:color w:val="000000"/>
                <w:sz w:val="24"/>
              </w:rPr>
              <w:t xml:space="preserve"> </w:t>
            </w:r>
            <w:hyperlink r:id="r316">
              <w:bookmarkStart w:id="763" w:name="cobalt_result_case_title49"/>
              <w:r>
                <w:rPr>
                  <w:rFonts w:ascii="Arial" w:hAnsi="Arial"/>
                  <w:b/>
                  <w:color w:val="000000"/>
                  <w:sz w:val="24"/>
                </w:rPr>
                <w:t xml:space="preserve">Union Square Park Community Coalition, Inc. v. New York City Dept. of Parks </w:t>
              </w:r>
              <w:bookmarkEnd w:id="763"/>
            </w:hyperlink>
          </w:p>
          <w:bookmarkStart w:id="764" w:name="co_searchResults_citation_49"/>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January 25, 2013</w:t>
            </w:r>
            <w:r>
              <w:rPr>
                <w:rFonts w:ascii="Arial" w:hAnsi="Arial"/>
                <w:color w:val="696969"/>
                <w:sz w:val="18"/>
              </w:rPr>
              <w:t xml:space="preserve"> </w:t>
            </w:r>
            <w:hyperlink r:id="r317">
              <w:bookmarkStart w:id="765" w:name="cobalt_result_official_cite49"/>
              <w:r>
                <w:rPr>
                  <w:rFonts w:ascii="Arial" w:hAnsi="Arial"/>
                  <w:color w:val="000000"/>
                  <w:sz w:val="18"/>
                </w:rPr>
                <w:t>38 Misc.3d 1215(A)</w:t>
              </w:r>
              <w:bookmarkEnd w:id="765"/>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967 N.Y.S.2d 870</w:t>
            </w:r>
          </w:p>
          <w:bookmarkEnd w:id="764"/>
          <w:bookmarkStart w:id="766" w:name="co_searchResults_summary_4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 compliance with CPLR 2219(a), this Court states that the following papers, numbered 1 to 4, were used on this motion by plaintiffs for a preliminary injunction and cross-motion by defendants to dismiss or for summary judgment: Upon the foregoing papers, the instant motion is granted and the instant cross-motion is denied. Contrary to...</w:t>
            </w:r>
          </w:p>
          <w:bookmarkEnd w:id="766"/>
          <w:bookmarkStart w:id="767" w:name="co_snippet_49_1"/>
          <w:p>
            <w:pPr>
              <w:spacing w:before="100" w:after="0" w:line="225" w:lineRule="atLeast"/>
            </w:pPr>
            <w:hyperlink r:id="r318">
              <w:bookmarkStart w:id="768" w:name="cobalt_result_case_snippet_49_1"/>
              <w:r>
                <w:rPr>
                  <w:rFonts w:ascii="Arial" w:hAnsi="Arial"/>
                  <w:color w:val="000000"/>
                  <w:sz w:val="20"/>
                </w:rPr>
                <w:t xml:space="preserve">...conversion was an alienation of parkland that, pursuant to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required State legislative approval. On or about April 28, 2008...</w:t>
              </w:r>
              <w:bookmarkEnd w:id="768"/>
            </w:hyperlink>
          </w:p>
          <w:bookmarkEnd w:id="767"/>
          <w:bookmarkStart w:id="769" w:name="co_snippet_49_2"/>
          <w:p>
            <w:pPr>
              <w:spacing w:before="100" w:after="0" w:line="225" w:lineRule="atLeast"/>
            </w:pPr>
            <w:hyperlink r:id="r319">
              <w:bookmarkStart w:id="770" w:name="cobalt_result_case_snippet_49_2"/>
              <w:r>
                <w:rPr>
                  <w:rFonts w:ascii="Arial" w:hAnsi="Arial"/>
                  <w:color w:val="000000"/>
                  <w:sz w:val="20"/>
                </w:rPr>
                <w:t xml:space="preserve">...cause of action claims that the Concession Agreement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because it alienates dedicated parkland for a non-park purpose...</w:t>
              </w:r>
              <w:bookmarkEnd w:id="770"/>
            </w:hyperlink>
          </w:p>
          <w:bookmarkEnd w:id="769"/>
          <w:bookmarkStart w:id="771" w:name="co_snippet_49_3"/>
          <w:p>
            <w:pPr>
              <w:spacing w:before="100" w:after="0" w:line="225" w:lineRule="atLeast"/>
            </w:pPr>
            <w:hyperlink r:id="r320">
              <w:bookmarkStart w:id="772" w:name="cobalt_result_case_snippet_49_3"/>
              <w:r>
                <w:rPr>
                  <w:rFonts w:ascii="Arial" w:hAnsi="Arial"/>
                  <w:color w:val="000000"/>
                  <w:sz w:val="20"/>
                </w:rPr>
                <w:t xml:space="preserve">...cause of action claims that the Concession Agreement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because it is a lease, and thus per se an...</w:t>
              </w:r>
              <w:bookmarkEnd w:id="772"/>
            </w:hyperlink>
          </w:p>
          <w:bookmarkEnd w:id="771"/>
        </w:tc>
      </w:tr>
      <w:bookmarkEnd w:id="761"/>
      <w:bookmarkStart w:id="773" w:name="cobalt_search_results_case5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21">
              <w:bookmarkStart w:id="774" w:name="co_search_case_citatorFlagImage_50"/>
              <w:r>
                <w:rPr>
                  <w:rFonts w:ascii="Arial" w:hAnsi="Arial"/>
                  <w:color w:val="000000"/>
                  <w:sz w:val="24"/>
                </w:rPr>
                <w:drawing>
                  <wp:inline>
                    <wp:extent cx="130642" cy="130642"/>
                    <wp:docPr id="33" name="Picture 1"/>
                    <a:graphic>
                      <a:graphicData uri="http://schemas.openxmlformats.org/drawingml/2006/picture">
                        <p:pic>
                          <p:nvPicPr>
                            <p:cNvPr id="34" name="Picture 1"/>
                            <p:cNvPicPr/>
                          </p:nvPicPr>
                          <p:blipFill>
                            <a:blip r:embed="r595"/>
                            <a:srcRect/>
                            <a:stretch>
                              <a:fillRect/>
                            </a:stretch>
                          </p:blipFill>
                          <p:spPr>
                            <a:xfrm>
                              <a:off x="0" y="0"/>
                              <a:ext cx="130642" cy="130642"/>
                            </a:xfrm>
                            <a:prstGeom prst="rect"/>
                          </p:spPr>
                        </p:pic>
                      </a:graphicData>
                    </a:graphic>
                  </wp:inline>
                </w:drawing>
              </w:r>
              <w:bookmarkEnd w:id="77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50.</w:t>
            </w:r>
            <w:r>
              <w:rPr>
                <w:rFonts w:ascii="Arial" w:hAnsi="Arial"/>
                <w:b/>
                <w:color w:val="000000"/>
                <w:sz w:val="24"/>
              </w:rPr>
              <w:t xml:space="preserve"> </w:t>
            </w:r>
            <w:hyperlink r:id="r322">
              <w:bookmarkStart w:id="775" w:name="cobalt_result_case_title50"/>
              <w:r>
                <w:rPr>
                  <w:rFonts w:ascii="Arial" w:hAnsi="Arial"/>
                  <w:b/>
                  <w:color w:val="000000"/>
                  <w:sz w:val="24"/>
                </w:rPr>
                <w:t xml:space="preserve">Ackerman v. Steisel </w:t>
              </w:r>
              <w:bookmarkEnd w:id="775"/>
            </w:hyperlink>
          </w:p>
          <w:bookmarkStart w:id="776" w:name="co_searchResults_citation_50"/>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October 15, 1984</w:t>
            </w:r>
            <w:r>
              <w:rPr>
                <w:rFonts w:ascii="Arial" w:hAnsi="Arial"/>
                <w:color w:val="696969"/>
                <w:sz w:val="18"/>
              </w:rPr>
              <w:t xml:space="preserve"> </w:t>
            </w:r>
            <w:hyperlink r:id="r323">
              <w:bookmarkStart w:id="777" w:name="cobalt_result_official_cite50"/>
              <w:r>
                <w:rPr>
                  <w:rFonts w:ascii="Arial" w:hAnsi="Arial"/>
                  <w:color w:val="000000"/>
                  <w:sz w:val="18"/>
                </w:rPr>
                <w:t>104 A.D.2d 940</w:t>
              </w:r>
              <w:bookmarkEnd w:id="777"/>
            </w:hyperlink>
            <w:r>
              <w:rPr>
                <w:rFonts w:ascii="Arial" w:hAnsi="Arial"/>
                <w:color w:val="696969"/>
                <w:sz w:val="18"/>
              </w:rPr>
              <w:t xml:space="preserve"> </w:t>
            </w:r>
            <w:r>
              <w:rPr>
                <w:rFonts w:ascii="Arial" w:hAnsi="Arial"/>
                <w:color w:val="696969"/>
                <w:sz w:val="18"/>
              </w:rPr>
              <w:t>480 N.Y.S.2d 556</w:t>
            </w:r>
          </w:p>
          <w:bookmarkEnd w:id="776"/>
          <w:bookmarkStart w:id="778" w:name="co_searchResults_summary_5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 proceeding to compel removal from park area of all trucks, equipment, and other materials and physical improvements, including fences and buildings, under jurisdiction and control of city departments of sanitation and transportation, petitioners appealed from judgment of the Supreme Court, Special Term, Queens County, Buschmann, J., dismissing...</w:t>
            </w:r>
          </w:p>
          <w:bookmarkEnd w:id="77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In proceeding to compel removal from park area of all trucks, equipment, and other materials and physical improvements, including fences and buildings, under jurisdiction and control of city departments of sanitation and transportation, petitioners appealed from judgment of the Supreme Court, Special Term, Queens County, Buschmann, J., dismissing the proceeding. The Supreme Court, Appellate Division, held that purchase of subject parcel for park purposes and its inclusion in record map of named park manifested unequivocally an intention to dedicate municipally-owned property to public use as a public park, and it was inconsistent with that purpose and improper for the city departments of sanitation and transportation to use the property to store the vehicles and equipment in question, at least where such use could not be characterized as temporary.</w:t>
            </w:r>
          </w:p>
          <w:p>
            <w:pPr>
              <w:spacing w:before="0" w:after="0" w:line="225" w:lineRule="atLeast"/>
            </w:pPr>
            <w:r>
              <w:rPr>
                <w:rFonts w:ascii="Arial" w:hAnsi="Arial"/>
                <w:color w:val="000000"/>
                <w:sz w:val="20"/>
              </w:rPr>
              <w:t>Judgment reversed and petition granted.</w:t>
            </w:r>
          </w:p>
          <w:p>
            <w:pPr>
              <w:spacing w:before="0" w:after="0" w:line="225" w:lineRule="atLeast"/>
            </w:pPr>
            <w:bookmarkStart w:id="779" w:name="co_document_metaInfo_I49e3310edbe511d9b"/>
            <w:bookmarkEnd w:id="779"/>
            <w:bookmarkStart w:id="780" w:name="co_documentContentCacheKey43"/>
            <w:bookmarkEnd w:id="780"/>
          </w:p>
          <w:bookmarkStart w:id="781" w:name="co_snippet_50_1"/>
          <w:p>
            <w:pPr>
              <w:spacing w:before="100" w:after="0" w:line="225" w:lineRule="atLeast"/>
            </w:pPr>
            <w:hyperlink r:id="r324">
              <w:bookmarkStart w:id="782" w:name="cobalt_result_case_snippet_50_1"/>
              <w:r>
                <w:rPr>
                  <w:rFonts w:ascii="Arial" w:hAnsi="Arial"/>
                  <w:color w:val="000000"/>
                  <w:sz w:val="20"/>
                </w:rPr>
                <w:t xml:space="preserve">...Cunningham Park is “temporary”, and therefore not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 period of over 25 years and 14 years, respectively...</w:t>
              </w:r>
              <w:bookmarkEnd w:id="782"/>
            </w:hyperlink>
          </w:p>
          <w:bookmarkEnd w:id="781"/>
          <w:bookmarkStart w:id="783" w:name="co_snippet_50_2"/>
          <w:p>
            <w:pPr>
              <w:spacing w:before="100" w:after="0" w:line="225" w:lineRule="atLeast"/>
            </w:pPr>
            <w:hyperlink r:id="r325">
              <w:bookmarkStart w:id="784" w:name="cobalt_result_case_snippet_50_2"/>
              <w:r>
                <w:rPr>
                  <w:rFonts w:ascii="Arial" w:hAnsi="Arial"/>
                  <w:color w:val="000000"/>
                  <w:sz w:val="20"/>
                </w:rPr>
                <w:t xml:space="preserve">...nor are such “temporary” encroachments upon parkland exempt from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Indeed, a 10-year lease of parkland for nonpark purposes was prohibited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Williams v. Gallatin, 229 N.Y. 248, 128 N.E. 121...</w:t>
              </w:r>
              <w:bookmarkEnd w:id="784"/>
            </w:hyperlink>
          </w:p>
          <w:bookmarkEnd w:id="783"/>
        </w:tc>
      </w:tr>
      <w:bookmarkEnd w:id="773"/>
      <w:bookmarkStart w:id="785" w:name="cobalt_search_results_case5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51.</w:t>
            </w:r>
            <w:r>
              <w:rPr>
                <w:rFonts w:ascii="Arial" w:hAnsi="Arial"/>
                <w:b/>
                <w:color w:val="000000"/>
                <w:sz w:val="24"/>
              </w:rPr>
              <w:t xml:space="preserve"> </w:t>
            </w:r>
            <w:hyperlink r:id="r326">
              <w:bookmarkStart w:id="786" w:name="cobalt_result_case_title51"/>
              <w:r>
                <w:rPr>
                  <w:rFonts w:ascii="Arial" w:hAnsi="Arial"/>
                  <w:b/>
                  <w:color w:val="000000"/>
                  <w:sz w:val="24"/>
                </w:rPr>
                <w:t xml:space="preserve">SFX Entertainment, Inc. v. City of New York </w:t>
              </w:r>
              <w:bookmarkEnd w:id="786"/>
            </w:hyperlink>
          </w:p>
          <w:bookmarkStart w:id="787" w:name="co_searchResults_citation_51"/>
          <w:p>
            <w:pPr>
              <w:spacing w:before="0" w:after="0" w:line="220" w:lineRule="atLeast"/>
            </w:pPr>
            <w:r>
              <w:rPr>
                <w:rFonts w:ascii="Arial" w:hAnsi="Arial"/>
                <w:color w:val="696969"/>
                <w:sz w:val="18"/>
              </w:rPr>
              <w:t>Supreme Court, New York County, New York., Part 6.</w:t>
            </w:r>
            <w:r>
              <w:rPr>
                <w:rFonts w:ascii="Arial" w:hAnsi="Arial"/>
                <w:color w:val="696969"/>
                <w:sz w:val="18"/>
              </w:rPr>
              <w:t xml:space="preserve"> </w:t>
            </w:r>
            <w:r>
              <w:rPr>
                <w:rFonts w:ascii="Arial" w:hAnsi="Arial"/>
                <w:color w:val="696969"/>
                <w:sz w:val="18"/>
              </w:rPr>
              <w:t>June 13, 2002</w:t>
            </w:r>
            <w:r>
              <w:rPr>
                <w:rFonts w:ascii="Arial" w:hAnsi="Arial"/>
                <w:color w:val="696969"/>
                <w:sz w:val="18"/>
              </w:rPr>
              <w:t xml:space="preserve"> </w:t>
            </w:r>
            <w:r>
              <w:rPr>
                <w:rFonts w:ascii="Arial" w:hAnsi="Arial"/>
                <w:color w:val="696969"/>
                <w:sz w:val="18"/>
              </w:rPr>
              <w:t>Not Reported in N.Y.S.2d</w:t>
            </w:r>
            <w:r>
              <w:rPr>
                <w:rFonts w:ascii="Arial" w:hAnsi="Arial"/>
                <w:color w:val="696969"/>
                <w:sz w:val="18"/>
              </w:rPr>
              <w:t xml:space="preserve"> </w:t>
            </w:r>
            <w:r>
              <w:rPr>
                <w:rFonts w:ascii="Arial" w:hAnsi="Arial"/>
                <w:color w:val="696969"/>
                <w:sz w:val="18"/>
              </w:rPr>
              <w:t>2002 WL 1363372</w:t>
            </w:r>
          </w:p>
          <w:bookmarkEnd w:id="787"/>
          <w:bookmarkStart w:id="788" w:name="co_searchResults_summary_5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Legislative approval was required for non-park use of municipal parkland.</w:t>
            </w:r>
          </w:p>
          <w:bookmarkEnd w:id="78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Article 78 proceeding was brought to challenge city's determinations and actions with respect to bidding procedure used in connection with proposed project for construction of a multipurpose concert amphitheater on municipal parkland. The Supreme Court, New York County, </w:t>
            </w:r>
            <w:hyperlink r:id="r327">
              <w:bookmarkStart w:id="789" w:name="co_link_Ie2e310feda3111e18b05fdf15589d8"/>
              <w:r>
                <w:rPr>
                  <w:rFonts w:ascii="Arial" w:hAnsi="Arial"/>
                  <w:color w:val="000000"/>
                  <w:sz w:val="20"/>
                </w:rPr>
                <w:t>Bransten</w:t>
              </w:r>
              <w:bookmarkEnd w:id="789"/>
            </w:hyperlink>
            <w:r>
              <w:rPr>
                <w:rFonts w:ascii="Arial" w:hAnsi="Arial"/>
                <w:color w:val="000000"/>
                <w:sz w:val="20"/>
              </w:rPr>
              <w:t xml:space="preserve">, J., held that: (1) city violated competitive bidding law by entering into concession agreement that was entirely inconsistent with project bid on, and (2) city violated the </w:t>
            </w:r>
            <w:bookmarkStart w:id="790" w:name="co_term_269"/>
            <w:r>
              <w:rPr>
                <w:rFonts w:ascii="Arial" w:hAnsi="Arial"/>
                <w:color w:val="000000"/>
                <w:sz w:val="20"/>
              </w:rPr>
              <w:t>public</w:t>
            </w:r>
            <w:bookmarkEnd w:id="790"/>
            <w:r>
              <w:rPr>
                <w:rFonts w:ascii="Arial" w:hAnsi="Arial"/>
                <w:color w:val="000000"/>
                <w:sz w:val="20"/>
              </w:rPr>
              <w:t xml:space="preserve"> </w:t>
            </w:r>
            <w:bookmarkStart w:id="791" w:name="co_term_270"/>
            <w:r>
              <w:rPr>
                <w:rFonts w:ascii="Arial" w:hAnsi="Arial"/>
                <w:color w:val="000000"/>
                <w:sz w:val="20"/>
              </w:rPr>
              <w:t>trust</w:t>
            </w:r>
            <w:bookmarkEnd w:id="791"/>
            <w:r>
              <w:rPr>
                <w:rFonts w:ascii="Arial" w:hAnsi="Arial"/>
                <w:color w:val="000000"/>
                <w:sz w:val="20"/>
              </w:rPr>
              <w:t xml:space="preserve"> </w:t>
            </w:r>
            <w:bookmarkStart w:id="792" w:name="co_term_271"/>
            <w:r>
              <w:rPr>
                <w:rFonts w:ascii="Arial" w:hAnsi="Arial"/>
                <w:color w:val="000000"/>
                <w:sz w:val="20"/>
              </w:rPr>
              <w:t>doctrine</w:t>
            </w:r>
            <w:bookmarkEnd w:id="792"/>
            <w:r>
              <w:rPr>
                <w:rFonts w:ascii="Arial" w:hAnsi="Arial"/>
                <w:color w:val="000000"/>
                <w:sz w:val="20"/>
              </w:rPr>
              <w:t xml:space="preserve"> by failing to obtain legislative authority prior to approving project.</w:t>
            </w:r>
          </w:p>
          <w:p>
            <w:pPr>
              <w:spacing w:before="0" w:after="0" w:line="225" w:lineRule="atLeast"/>
            </w:pPr>
            <w:r>
              <w:rPr>
                <w:rFonts w:ascii="Arial" w:hAnsi="Arial"/>
                <w:color w:val="000000"/>
                <w:sz w:val="20"/>
              </w:rPr>
              <w:t>Petition granted.</w:t>
            </w:r>
          </w:p>
          <w:p>
            <w:pPr>
              <w:spacing w:before="0" w:after="0" w:line="225" w:lineRule="atLeast"/>
            </w:pPr>
            <w:bookmarkStart w:id="793" w:name="co_document_metaInfo_I0b514caed4ca11d98"/>
            <w:bookmarkEnd w:id="793"/>
            <w:bookmarkStart w:id="794" w:name="co_documentContentCacheKey44"/>
            <w:bookmarkEnd w:id="794"/>
          </w:p>
          <w:bookmarkStart w:id="795" w:name="co_snippet_51_1"/>
          <w:p>
            <w:pPr>
              <w:spacing w:before="100" w:after="0" w:line="225" w:lineRule="atLeast"/>
            </w:pPr>
            <w:hyperlink r:id="r328">
              <w:bookmarkStart w:id="796" w:name="cobalt_result_case_snippet_51_1"/>
              <w:r>
                <w:rPr>
                  <w:rFonts w:ascii="Arial" w:hAnsi="Arial"/>
                  <w:color w:val="000000"/>
                  <w:sz w:val="20"/>
                </w:rPr>
                <w:t xml:space="preserve">...inconsistent with project bid on, and (2) city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failing to obtain legislative authority prior to approving project...</w:t>
              </w:r>
              <w:bookmarkEnd w:id="796"/>
            </w:hyperlink>
          </w:p>
          <w:bookmarkEnd w:id="795"/>
          <w:bookmarkStart w:id="797" w:name="co_snippet_51_2"/>
          <w:p>
            <w:pPr>
              <w:spacing w:before="100" w:after="0" w:line="225" w:lineRule="atLeast"/>
            </w:pPr>
            <w:hyperlink r:id="r329">
              <w:bookmarkStart w:id="798" w:name="cobalt_result_case_snippet_51_2"/>
              <w:r>
                <w:rPr>
                  <w:rFonts w:ascii="Arial" w:hAnsi="Arial"/>
                  <w:color w:val="000000"/>
                  <w:sz w:val="20"/>
                </w:rPr>
                <w:t xml:space="preserve">...Places 268 721(1) k. In general. City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failing to obtain legislative authority prior to approving proposal...</w:t>
              </w:r>
              <w:bookmarkEnd w:id="798"/>
            </w:hyperlink>
          </w:p>
          <w:bookmarkEnd w:id="797"/>
          <w:bookmarkStart w:id="799" w:name="co_snippet_51_3"/>
          <w:p>
            <w:pPr>
              <w:spacing w:before="100" w:after="0" w:line="225" w:lineRule="atLeast"/>
            </w:pPr>
            <w:hyperlink r:id="r330">
              <w:bookmarkStart w:id="800" w:name="cobalt_result_case_snippet_51_3"/>
              <w:r>
                <w:rPr>
                  <w:rFonts w:ascii="Arial" w:hAnsi="Arial"/>
                  <w:color w:val="000000"/>
                  <w:sz w:val="20"/>
                </w:rPr>
                <w:t xml:space="preserve">...noncompliance with lawful FCRC bidding procedure and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Because the New York City Rules and Regulations regarding concession...</w:t>
              </w:r>
              <w:bookmarkEnd w:id="800"/>
            </w:hyperlink>
          </w:p>
          <w:bookmarkEnd w:id="799"/>
        </w:tc>
      </w:tr>
      <w:bookmarkEnd w:id="785"/>
      <w:bookmarkStart w:id="801" w:name="cobalt_search_results_case5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52.</w:t>
            </w:r>
            <w:r>
              <w:rPr>
                <w:rFonts w:ascii="Arial" w:hAnsi="Arial"/>
                <w:b/>
                <w:color w:val="000000"/>
                <w:sz w:val="24"/>
              </w:rPr>
              <w:t xml:space="preserve"> </w:t>
            </w:r>
            <w:hyperlink r:id="r331">
              <w:bookmarkStart w:id="802" w:name="cobalt_result_case_title52"/>
              <w:r>
                <w:rPr>
                  <w:rFonts w:ascii="Arial" w:hAnsi="Arial"/>
                  <w:b/>
                  <w:color w:val="000000"/>
                  <w:sz w:val="24"/>
                </w:rPr>
                <w:t xml:space="preserve">Everett's Lake Corporation v. Dye </w:t>
              </w:r>
              <w:bookmarkEnd w:id="802"/>
            </w:hyperlink>
          </w:p>
          <w:bookmarkStart w:id="803" w:name="co_searchResults_citation_52"/>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October 16, 2018</w:t>
            </w:r>
            <w:r>
              <w:rPr>
                <w:rFonts w:ascii="Arial" w:hAnsi="Arial"/>
                <w:color w:val="696969"/>
                <w:sz w:val="18"/>
              </w:rPr>
              <w:t xml:space="preserve"> </w:t>
            </w:r>
            <w:r>
              <w:rPr>
                <w:rFonts w:ascii="Arial" w:hAnsi="Arial"/>
                <w:color w:val="696969"/>
                <w:sz w:val="18"/>
              </w:rPr>
              <w:t>262 N.C.App. 46</w:t>
            </w:r>
            <w:r>
              <w:rPr>
                <w:rFonts w:ascii="Arial" w:hAnsi="Arial"/>
                <w:color w:val="696969"/>
                <w:sz w:val="18"/>
              </w:rPr>
              <w:t xml:space="preserve"> </w:t>
            </w:r>
            <w:r>
              <w:rPr>
                <w:rFonts w:ascii="Arial" w:hAnsi="Arial"/>
                <w:color w:val="696969"/>
                <w:sz w:val="18"/>
              </w:rPr>
              <w:t>821 S.E.2d 637</w:t>
            </w:r>
          </w:p>
          <w:bookmarkEnd w:id="803"/>
          <w:bookmarkStart w:id="804" w:name="co_searchResults_summary_5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Abutting property owner had non-commercial riparian property rights in lake.</w:t>
            </w:r>
          </w:p>
          <w:bookmarkEnd w:id="80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Lake owner, which charged adjacent property owners annual dues for right to fish in lake, brought civil trespass action against property owner who fished without paying dues. In a bench trial, the Superior Court, Richmond County, </w:t>
            </w:r>
            <w:hyperlink r:id="r332">
              <w:bookmarkStart w:id="805" w:name="co_link_I1a5330a0f73f11e88882df25581ec2"/>
              <w:r>
                <w:rPr>
                  <w:rFonts w:ascii="Arial" w:hAnsi="Arial"/>
                  <w:color w:val="000000"/>
                  <w:sz w:val="20"/>
                </w:rPr>
                <w:t>Richard T. Brown</w:t>
              </w:r>
              <w:bookmarkEnd w:id="805"/>
            </w:hyperlink>
            <w:r>
              <w:rPr>
                <w:rFonts w:ascii="Arial" w:hAnsi="Arial"/>
                <w:color w:val="000000"/>
                <w:sz w:val="20"/>
              </w:rPr>
              <w:t>, J., determined that property owner had riparian rights in lake. Lake owner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333">
              <w:bookmarkStart w:id="806" w:name="co_link_I235e56c0ff2811e8b4d1fa92955037"/>
              <w:r>
                <w:rPr>
                  <w:rFonts w:ascii="Arial" w:hAnsi="Arial"/>
                  <w:color w:val="000000"/>
                  <w:sz w:val="20"/>
                </w:rPr>
                <w:t>Dillon</w:t>
              </w:r>
              <w:bookmarkEnd w:id="806"/>
            </w:hyperlink>
            <w:r>
              <w:rPr>
                <w:rFonts w:ascii="Arial" w:hAnsi="Arial"/>
                <w:color w:val="000000"/>
                <w:sz w:val="20"/>
              </w:rPr>
              <w:t>, J., held that:</w:t>
            </w:r>
          </w:p>
          <w:p>
            <w:pPr>
              <w:spacing w:before="0" w:after="0" w:line="225" w:lineRule="atLeast"/>
            </w:pPr>
            <w:r>
              <w:rPr>
                <w:rFonts w:ascii="Arial" w:hAnsi="Arial"/>
                <w:color w:val="000000"/>
                <w:sz w:val="20"/>
              </w:rPr>
              <w:t>1 property owner had non-commercial riparian rights in lake;</w:t>
            </w:r>
          </w:p>
          <w:p>
            <w:pPr>
              <w:spacing w:before="0" w:after="0" w:line="225" w:lineRule="atLeast"/>
            </w:pPr>
            <w:r>
              <w:rPr>
                <w:rFonts w:ascii="Arial" w:hAnsi="Arial"/>
                <w:color w:val="000000"/>
                <w:sz w:val="20"/>
              </w:rPr>
              <w:t>2 original property owner's deed was not ambiguous; and</w:t>
            </w:r>
          </w:p>
          <w:p>
            <w:pPr>
              <w:spacing w:before="0" w:after="0" w:line="225" w:lineRule="atLeast"/>
            </w:pPr>
            <w:r>
              <w:rPr>
                <w:rFonts w:ascii="Arial" w:hAnsi="Arial"/>
                <w:color w:val="000000"/>
                <w:sz w:val="20"/>
              </w:rPr>
              <w:t>3 original property owner's deed conveyed riparian right that ran with the land.</w:t>
            </w:r>
          </w:p>
          <w:p>
            <w:pPr>
              <w:spacing w:before="0" w:after="0" w:line="225" w:lineRule="atLeast"/>
            </w:pPr>
            <w:r>
              <w:rPr>
                <w:rFonts w:ascii="Arial" w:hAnsi="Arial"/>
                <w:color w:val="000000"/>
                <w:sz w:val="20"/>
              </w:rPr>
              <w:t>Affirmed.</w:t>
            </w:r>
          </w:p>
          <w:p>
            <w:pPr>
              <w:spacing w:before="0" w:after="0" w:line="225" w:lineRule="atLeast"/>
            </w:pPr>
            <w:bookmarkStart w:id="807" w:name="co_document_metaInfo_I3f00a680d15611e8a"/>
            <w:bookmarkEnd w:id="807"/>
            <w:bookmarkStart w:id="808" w:name="co_documentContentCacheKey45"/>
            <w:bookmarkEnd w:id="808"/>
          </w:p>
          <w:bookmarkStart w:id="809" w:name="co_snippet_52_1"/>
          <w:p>
            <w:pPr>
              <w:spacing w:before="100" w:after="0" w:line="225" w:lineRule="atLeast"/>
            </w:pPr>
            <w:hyperlink r:id="r334">
              <w:bookmarkStart w:id="810" w:name="cobalt_result_case_snippet_52_1"/>
              <w:r>
                <w:rPr>
                  <w:rFonts w:ascii="Arial" w:hAnsi="Arial"/>
                  <w:color w:val="000000"/>
                  <w:sz w:val="20"/>
                </w:rPr>
                <w:t xml:space="preserve">...2519 k. Title and rights held in public trust.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applies only to those bodies of water which are determined...</w:t>
              </w:r>
              <w:bookmarkEnd w:id="810"/>
            </w:hyperlink>
          </w:p>
          <w:bookmarkEnd w:id="809"/>
          <w:bookmarkStart w:id="811" w:name="co_snippet_52_2"/>
          <w:p>
            <w:pPr>
              <w:spacing w:before="100" w:after="0" w:line="225" w:lineRule="atLeast"/>
            </w:pPr>
            <w:hyperlink r:id="r335">
              <w:bookmarkStart w:id="812" w:name="cobalt_result_case_snippet_52_2"/>
              <w:r>
                <w:rPr>
                  <w:rFonts w:ascii="Arial" w:hAnsi="Arial"/>
                  <w:color w:val="000000"/>
                  <w:sz w:val="20"/>
                </w:rPr>
                <w:t xml:space="preserve">...the trial court did not base its ruling on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Indeed, Defendant made no argument that his right to fish the Lake stems from the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applies only to those bodies of water which are determined...</w:t>
              </w:r>
              <w:bookmarkEnd w:id="812"/>
            </w:hyperlink>
          </w:p>
          <w:bookmarkEnd w:id="811"/>
        </w:tc>
      </w:tr>
      <w:bookmarkEnd w:id="801"/>
      <w:bookmarkStart w:id="813" w:name="cobalt_search_results_case5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53.</w:t>
            </w:r>
            <w:r>
              <w:rPr>
                <w:rFonts w:ascii="Arial" w:hAnsi="Arial"/>
                <w:b/>
                <w:color w:val="000000"/>
                <w:sz w:val="24"/>
              </w:rPr>
              <w:t xml:space="preserve"> </w:t>
            </w:r>
            <w:hyperlink r:id="r336">
              <w:bookmarkStart w:id="814" w:name="cobalt_result_case_title53"/>
              <w:r>
                <w:rPr>
                  <w:rFonts w:ascii="Arial" w:hAnsi="Arial"/>
                  <w:b/>
                  <w:color w:val="000000"/>
                  <w:sz w:val="24"/>
                </w:rPr>
                <w:t xml:space="preserve">Cannon Point Preservation Corporation v. City New York </w:t>
              </w:r>
              <w:bookmarkEnd w:id="814"/>
            </w:hyperlink>
          </w:p>
          <w:bookmarkStart w:id="815" w:name="co_searchResults_citation_53"/>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May 07, 2020</w:t>
            </w:r>
            <w:r>
              <w:rPr>
                <w:rFonts w:ascii="Arial" w:hAnsi="Arial"/>
                <w:color w:val="696969"/>
                <w:sz w:val="18"/>
              </w:rPr>
              <w:t xml:space="preserve"> </w:t>
            </w:r>
            <w:hyperlink r:id="r337">
              <w:bookmarkStart w:id="816" w:name="cobalt_result_official_cite53"/>
              <w:r>
                <w:rPr>
                  <w:rFonts w:ascii="Arial" w:hAnsi="Arial"/>
                  <w:color w:val="000000"/>
                  <w:sz w:val="18"/>
                </w:rPr>
                <w:t>183 A.D.3d 416</w:t>
              </w:r>
              <w:bookmarkEnd w:id="816"/>
            </w:hyperlink>
            <w:r>
              <w:rPr>
                <w:rFonts w:ascii="Arial" w:hAnsi="Arial"/>
                <w:color w:val="696969"/>
                <w:sz w:val="18"/>
              </w:rPr>
              <w:t xml:space="preserve"> </w:t>
            </w:r>
            <w:r>
              <w:rPr>
                <w:rFonts w:ascii="Arial" w:hAnsi="Arial"/>
                <w:color w:val="696969"/>
                <w:sz w:val="18"/>
              </w:rPr>
              <w:t>123 N.Y.S.3d 587</w:t>
            </w:r>
          </w:p>
          <w:bookmarkEnd w:id="815"/>
          <w:bookmarkStart w:id="817" w:name="co_searchResults_summary_5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Lands. Site at issue in action seeking to annul determinations regarding environmental impact of city project was not impliedly designated parkland.</w:t>
            </w:r>
          </w:p>
          <w:bookmarkEnd w:id="81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 brought action seeking to annul determinations by agencies, under, among other laws, New York State Environmental Quality Review Act (SEQRA) that city project would have no significant adverse environmental impact. The Supreme Court, New York County, </w:t>
            </w:r>
            <w:hyperlink r:id="r338">
              <w:bookmarkStart w:id="818" w:name="co_link_I42870320a1ad11ea9fcab434aa2522"/>
              <w:r>
                <w:rPr>
                  <w:rFonts w:ascii="Arial" w:hAnsi="Arial"/>
                  <w:color w:val="000000"/>
                  <w:sz w:val="20"/>
                </w:rPr>
                <w:t>Eileen Ann Rakower</w:t>
              </w:r>
              <w:bookmarkEnd w:id="818"/>
            </w:hyperlink>
            <w:r>
              <w:rPr>
                <w:rFonts w:ascii="Arial" w:hAnsi="Arial"/>
                <w:color w:val="000000"/>
                <w:sz w:val="20"/>
              </w:rPr>
              <w:t>, J., denied petition. Petitioner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four-month statute of limitations for petitioner's SEQRA claims began to run upon the end of the public comment period following issuance of final SEQRA review, and</w:t>
            </w:r>
          </w:p>
          <w:p>
            <w:pPr>
              <w:spacing w:before="0" w:after="0" w:line="225" w:lineRule="atLeast"/>
            </w:pPr>
            <w:r>
              <w:rPr>
                <w:rFonts w:ascii="Arial" w:hAnsi="Arial"/>
                <w:color w:val="000000"/>
                <w:sz w:val="20"/>
              </w:rPr>
              <w:t>2 site at issue was not impliedly designated parkland.</w:t>
            </w:r>
          </w:p>
          <w:p>
            <w:pPr>
              <w:spacing w:before="0" w:after="0" w:line="225" w:lineRule="atLeast"/>
            </w:pPr>
            <w:r>
              <w:rPr>
                <w:rFonts w:ascii="Arial" w:hAnsi="Arial"/>
                <w:color w:val="000000"/>
                <w:sz w:val="20"/>
              </w:rPr>
              <w:t>Affirmed.</w:t>
            </w:r>
          </w:p>
          <w:p>
            <w:pPr>
              <w:spacing w:before="0" w:after="0" w:line="225" w:lineRule="atLeast"/>
            </w:pPr>
            <w:bookmarkStart w:id="819" w:name="co_document_metaInfo_Ieb3b4b50907011eab"/>
            <w:bookmarkEnd w:id="819"/>
            <w:bookmarkStart w:id="820" w:name="co_documentContentCacheKey46"/>
            <w:bookmarkEnd w:id="820"/>
          </w:p>
          <w:bookmarkStart w:id="821" w:name="co_snippet_53_1"/>
          <w:p>
            <w:pPr>
              <w:spacing w:before="100" w:after="0" w:line="225" w:lineRule="atLeast"/>
            </w:pPr>
            <w:hyperlink r:id="r339">
              <w:bookmarkStart w:id="822" w:name="cobalt_result_case_snippet_53_1"/>
              <w:r>
                <w:rPr>
                  <w:rFonts w:ascii="Arial" w:hAnsi="Arial"/>
                  <w:color w:val="000000"/>
                  <w:sz w:val="20"/>
                </w:rPr>
                <w:t xml:space="preserve">...adverse environmental impact was not impliedly designated parkland, and thus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required legislative approval before land could be alienated, did...</w:t>
              </w:r>
              <w:bookmarkEnd w:id="822"/>
            </w:hyperlink>
          </w:p>
          <w:bookmarkEnd w:id="821"/>
          <w:bookmarkStart w:id="823" w:name="co_snippet_53_2"/>
          <w:p>
            <w:pPr>
              <w:spacing w:before="100" w:after="0" w:line="225" w:lineRule="atLeast"/>
            </w:pPr>
            <w:hyperlink r:id="r340">
              <w:bookmarkStart w:id="824" w:name="cobalt_result_case_snippet_53_2"/>
              <w:r>
                <w:rPr>
                  <w:rFonts w:ascii="Arial" w:hAnsi="Arial"/>
                  <w:color w:val="000000"/>
                  <w:sz w:val="20"/>
                </w:rPr>
                <w:t xml:space="preserve">...1st Dept. 2005] [2] The court correctly found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inapplicable, since the site at issue was not impliedly...</w:t>
              </w:r>
              <w:bookmarkEnd w:id="824"/>
            </w:hyperlink>
          </w:p>
          <w:bookmarkEnd w:id="823"/>
        </w:tc>
      </w:tr>
      <w:bookmarkEnd w:id="813"/>
      <w:bookmarkStart w:id="825" w:name="cobalt_search_results_case5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54.</w:t>
            </w:r>
            <w:r>
              <w:rPr>
                <w:rFonts w:ascii="Arial" w:hAnsi="Arial"/>
                <w:b/>
                <w:color w:val="000000"/>
                <w:sz w:val="24"/>
              </w:rPr>
              <w:t xml:space="preserve"> </w:t>
            </w:r>
            <w:hyperlink r:id="r341">
              <w:bookmarkStart w:id="826" w:name="cobalt_result_case_title54"/>
              <w:r>
                <w:rPr>
                  <w:rFonts w:ascii="Arial" w:hAnsi="Arial"/>
                  <w:b/>
                  <w:color w:val="000000"/>
                  <w:sz w:val="24"/>
                </w:rPr>
                <w:t xml:space="preserve">Matter of Permits to Drain related to Stone Creek Channel Improvements and White Spur Drain </w:t>
              </w:r>
              <w:bookmarkEnd w:id="826"/>
            </w:hyperlink>
          </w:p>
          <w:bookmarkStart w:id="827" w:name="co_searchResults_citation_54"/>
          <w:p>
            <w:pPr>
              <w:spacing w:before="0" w:after="0" w:line="220" w:lineRule="atLeast"/>
            </w:pPr>
            <w:r>
              <w:rPr>
                <w:rFonts w:ascii="Arial" w:hAnsi="Arial"/>
                <w:color w:val="696969"/>
                <w:sz w:val="18"/>
              </w:rPr>
              <w:t>Supreme Court of North Dakota.</w:t>
            </w:r>
            <w:r>
              <w:rPr>
                <w:rFonts w:ascii="Arial" w:hAnsi="Arial"/>
                <w:color w:val="696969"/>
                <w:sz w:val="18"/>
              </w:rPr>
              <w:t xml:space="preserve"> </w:t>
            </w:r>
            <w:r>
              <w:rPr>
                <w:rFonts w:ascii="Arial" w:hAnsi="Arial"/>
                <w:color w:val="696969"/>
                <w:sz w:val="18"/>
              </w:rPr>
              <w:t>May 16, 1988</w:t>
            </w:r>
            <w:r>
              <w:rPr>
                <w:rFonts w:ascii="Arial" w:hAnsi="Arial"/>
                <w:color w:val="696969"/>
                <w:sz w:val="18"/>
              </w:rPr>
              <w:t xml:space="preserve"> </w:t>
            </w:r>
            <w:r>
              <w:rPr>
                <w:rFonts w:ascii="Arial" w:hAnsi="Arial"/>
                <w:color w:val="696969"/>
                <w:sz w:val="18"/>
              </w:rPr>
              <w:t>424 N.W.2d 894</w:t>
            </w:r>
            <w:r>
              <w:rPr>
                <w:rFonts w:ascii="Arial" w:hAnsi="Arial"/>
                <w:color w:val="696969"/>
                <w:sz w:val="18"/>
              </w:rPr>
              <w:t xml:space="preserve"> </w:t>
            </w:r>
            <w:r>
              <w:rPr>
                <w:rFonts w:ascii="Arial" w:hAnsi="Arial"/>
                <w:color w:val="696969"/>
                <w:sz w:val="18"/>
              </w:rPr>
              <w:t>1988 WL 48328</w:t>
            </w:r>
          </w:p>
          <w:bookmarkEnd w:id="827"/>
          <w:bookmarkStart w:id="828" w:name="co_searchResults_summary_5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state engineer approved the application of the board of managers of the Bottineau County water resource district for drainage permits. The District Court of Burleigh County, South Central Judicial District, William F. Hodny, J., reversed, and board and state engineer appealed. The Supreme Court, Meschke, J., held that:...</w:t>
            </w:r>
          </w:p>
          <w:bookmarkEnd w:id="82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The state engineer approved the application of the board of managers of the Bottineau County water resource district for drainage permits. The District Court of Burleigh County, South Central Judicial District, William F. Hodny, J., reversed, and board and state engineer appealed. The Supreme Court, Meschke, J., held that: (1) greater weight of evidence established that drainage project would not cause significant decrease in water quality; (2) state engineer's determination that there were overriding circumstances to allow drainage was not contrary to law; (3) state engineer was not required to make separate findings regarding each distinct category of wetlands and resultant effect of their drainage on fish and wildlife values; (4) state engineer was not required to consider cumulative impacts of current project and possible future projects in determining downstream impacts of project; (5) opponents of project received fair hearing; and (6) state engineer did not violate </w:t>
            </w:r>
            <w:bookmarkStart w:id="829" w:name="co_term_3472"/>
            <w:r>
              <w:rPr>
                <w:rFonts w:ascii="Arial" w:hAnsi="Arial"/>
                <w:color w:val="000000"/>
                <w:sz w:val="20"/>
              </w:rPr>
              <w:t>public</w:t>
            </w:r>
            <w:bookmarkEnd w:id="829"/>
            <w:r>
              <w:rPr>
                <w:rFonts w:ascii="Arial" w:hAnsi="Arial"/>
                <w:color w:val="000000"/>
                <w:sz w:val="20"/>
              </w:rPr>
              <w:t xml:space="preserve"> </w:t>
            </w:r>
            <w:bookmarkStart w:id="830" w:name="co_term_3483"/>
            <w:r>
              <w:rPr>
                <w:rFonts w:ascii="Arial" w:hAnsi="Arial"/>
                <w:color w:val="000000"/>
                <w:sz w:val="20"/>
              </w:rPr>
              <w:t>trust</w:t>
            </w:r>
            <w:bookmarkEnd w:id="830"/>
            <w:r>
              <w:rPr>
                <w:rFonts w:ascii="Arial" w:hAnsi="Arial"/>
                <w:color w:val="000000"/>
                <w:sz w:val="20"/>
              </w:rPr>
              <w:t xml:space="preserve"> </w:t>
            </w:r>
            <w:bookmarkStart w:id="831" w:name="co_term_3493"/>
            <w:r>
              <w:rPr>
                <w:rFonts w:ascii="Arial" w:hAnsi="Arial"/>
                <w:color w:val="000000"/>
                <w:sz w:val="20"/>
              </w:rPr>
              <w:t>doctrine</w:t>
            </w:r>
            <w:bookmarkEnd w:id="831"/>
            <w:r>
              <w:rPr>
                <w:rFonts w:ascii="Arial" w:hAnsi="Arial"/>
                <w:color w:val="000000"/>
                <w:sz w:val="20"/>
              </w:rPr>
              <w:t xml:space="preserve"> by granting drainage permits.</w:t>
            </w:r>
          </w:p>
          <w:p>
            <w:pPr>
              <w:spacing w:before="0" w:after="0" w:line="225" w:lineRule="atLeast"/>
            </w:pPr>
            <w:r>
              <w:rPr>
                <w:rFonts w:ascii="Arial" w:hAnsi="Arial"/>
                <w:color w:val="000000"/>
                <w:sz w:val="20"/>
              </w:rPr>
              <w:t>District Court reversed.</w:t>
            </w:r>
          </w:p>
          <w:p>
            <w:pPr>
              <w:spacing w:before="0" w:after="0" w:line="225" w:lineRule="atLeast"/>
            </w:pPr>
            <w:r>
              <w:rPr>
                <w:rFonts w:ascii="Arial" w:hAnsi="Arial"/>
                <w:color w:val="000000"/>
                <w:sz w:val="20"/>
              </w:rPr>
              <w:t>Levine, J., concurred in the result.</w:t>
            </w:r>
          </w:p>
          <w:p>
            <w:pPr>
              <w:spacing w:before="0" w:after="0" w:line="225" w:lineRule="atLeast"/>
            </w:pPr>
            <w:bookmarkStart w:id="832" w:name="co_document_metaInfo_Ic701d7b5feb611d98"/>
            <w:bookmarkEnd w:id="832"/>
            <w:bookmarkStart w:id="833" w:name="co_documentContentCacheKey47"/>
            <w:bookmarkEnd w:id="833"/>
          </w:p>
          <w:bookmarkStart w:id="834" w:name="co_snippet_54_1"/>
          <w:p>
            <w:pPr>
              <w:spacing w:before="100" w:after="0" w:line="225" w:lineRule="atLeast"/>
            </w:pPr>
            <w:hyperlink r:id="r342">
              <w:bookmarkStart w:id="835" w:name="cobalt_result_case_snippet_54_1"/>
              <w:r>
                <w:rPr>
                  <w:rFonts w:ascii="Arial" w:hAnsi="Arial"/>
                  <w:color w:val="000000"/>
                  <w:sz w:val="20"/>
                </w:rPr>
                <w:t xml:space="preserve">...received fair hearing; and (6) state engineer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granting drainage permits. District Court reversed. Levine, J., concurred...</w:t>
              </w:r>
              <w:bookmarkEnd w:id="835"/>
            </w:hyperlink>
          </w:p>
          <w:bookmarkEnd w:id="834"/>
          <w:bookmarkStart w:id="836" w:name="co_snippet_54_2"/>
          <w:p>
            <w:pPr>
              <w:spacing w:before="100" w:after="0" w:line="225" w:lineRule="atLeast"/>
            </w:pPr>
            <w:hyperlink r:id="r343">
              <w:bookmarkStart w:id="837" w:name="cobalt_result_case_snippet_54_2"/>
              <w:r>
                <w:rPr>
                  <w:rFonts w:ascii="Arial" w:hAnsi="Arial"/>
                  <w:color w:val="000000"/>
                  <w:sz w:val="20"/>
                </w:rPr>
                <w:t xml:space="preserve">...engineer's granting of drainage permit was not in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even assuming doctrine applied to drainage of wetlands on privately...</w:t>
              </w:r>
              <w:bookmarkEnd w:id="837"/>
            </w:hyperlink>
          </w:p>
          <w:bookmarkEnd w:id="836"/>
          <w:bookmarkStart w:id="838" w:name="co_snippet_54_3"/>
          <w:p>
            <w:pPr>
              <w:spacing w:before="100" w:after="0" w:line="225" w:lineRule="atLeast"/>
            </w:pPr>
            <w:hyperlink r:id="r344">
              <w:bookmarkStart w:id="839" w:name="cobalt_result_case_snippet_54_3"/>
              <w:r>
                <w:rPr>
                  <w:rFonts w:ascii="Arial" w:hAnsi="Arial"/>
                  <w:color w:val="000000"/>
                  <w:sz w:val="20"/>
                </w:rPr>
                <w:t xml:space="preserve">...Service North Dakota, 361 N.W.2d 254, 258 (N.D.1985)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[10] The Society contended that the State Engineer shirked his responsibilities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granting the drainage permit for the White Spur Drain...</w:t>
              </w:r>
              <w:bookmarkEnd w:id="839"/>
            </w:hyperlink>
          </w:p>
          <w:bookmarkEnd w:id="838"/>
        </w:tc>
      </w:tr>
      <w:bookmarkEnd w:id="825"/>
      <w:bookmarkStart w:id="840" w:name="cobalt_search_results_case5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45">
              <w:bookmarkStart w:id="841" w:name="co_search_case_citatorFlagImage_55"/>
              <w:r>
                <w:rPr>
                  <w:rFonts w:ascii="Arial" w:hAnsi="Arial"/>
                  <w:color w:val="000000"/>
                  <w:sz w:val="24"/>
                </w:rPr>
                <w:drawing>
                  <wp:inline>
                    <wp:extent cx="130642" cy="130642"/>
                    <wp:docPr id="35" name="Picture 1"/>
                    <a:graphic>
                      <a:graphicData uri="http://schemas.openxmlformats.org/drawingml/2006/picture">
                        <p:pic>
                          <p:nvPicPr>
                            <p:cNvPr id="36" name="Picture 1"/>
                            <p:cNvPicPr/>
                          </p:nvPicPr>
                          <p:blipFill>
                            <a:blip r:embed="r595"/>
                            <a:srcRect/>
                            <a:stretch>
                              <a:fillRect/>
                            </a:stretch>
                          </p:blipFill>
                          <p:spPr>
                            <a:xfrm>
                              <a:off x="0" y="0"/>
                              <a:ext cx="130642" cy="130642"/>
                            </a:xfrm>
                            <a:prstGeom prst="rect"/>
                          </p:spPr>
                        </p:pic>
                      </a:graphicData>
                    </a:graphic>
                  </wp:inline>
                </w:drawing>
              </w:r>
              <w:bookmarkEnd w:id="84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55.</w:t>
            </w:r>
            <w:r>
              <w:rPr>
                <w:rFonts w:ascii="Arial" w:hAnsi="Arial"/>
                <w:b/>
                <w:color w:val="000000"/>
                <w:sz w:val="24"/>
              </w:rPr>
              <w:t xml:space="preserve"> </w:t>
            </w:r>
            <w:hyperlink r:id="r346">
              <w:bookmarkStart w:id="842" w:name="cobalt_result_case_title55"/>
              <w:r>
                <w:rPr>
                  <w:rFonts w:ascii="Arial" w:hAnsi="Arial"/>
                  <w:b/>
                  <w:color w:val="000000"/>
                  <w:sz w:val="24"/>
                </w:rPr>
                <w:t xml:space="preserve">Union Square Park Community Coalition, Inc. v. New York City Dept. of Parks and Recreation </w:t>
              </w:r>
              <w:bookmarkEnd w:id="842"/>
            </w:hyperlink>
          </w:p>
          <w:bookmarkStart w:id="843" w:name="co_searchResults_citation_55"/>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June 18, 2013</w:t>
            </w:r>
            <w:r>
              <w:rPr>
                <w:rFonts w:ascii="Arial" w:hAnsi="Arial"/>
                <w:color w:val="696969"/>
                <w:sz w:val="18"/>
              </w:rPr>
              <w:t xml:space="preserve"> </w:t>
            </w:r>
            <w:hyperlink r:id="r347">
              <w:bookmarkStart w:id="844" w:name="cobalt_result_official_cite55"/>
              <w:r>
                <w:rPr>
                  <w:rFonts w:ascii="Arial" w:hAnsi="Arial"/>
                  <w:color w:val="000000"/>
                  <w:sz w:val="18"/>
                </w:rPr>
                <w:t>107 A.D.3d 525</w:t>
              </w:r>
              <w:bookmarkEnd w:id="844"/>
            </w:hyperlink>
            <w:r>
              <w:rPr>
                <w:rFonts w:ascii="Arial" w:hAnsi="Arial"/>
                <w:color w:val="696969"/>
                <w:sz w:val="18"/>
              </w:rPr>
              <w:t xml:space="preserve"> </w:t>
            </w:r>
            <w:r>
              <w:rPr>
                <w:rFonts w:ascii="Arial" w:hAnsi="Arial"/>
                <w:color w:val="696969"/>
                <w:sz w:val="18"/>
              </w:rPr>
              <w:t>966 N.Y.S.2d 669</w:t>
            </w:r>
          </w:p>
          <w:bookmarkEnd w:id="843"/>
          <w:bookmarkStart w:id="845" w:name="co_searchResults_summary_5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Order, Supreme Court, New York County (Arthur F. Engoron, J.), entered January 9, 2013, as amended on February 5, 2013, which granted plaintiffs' motion for a preliminary injunction restraining defendants from altering Union Square Park's Pavilion to accommodate a restaurant, granting any further approvals for the restaurant, implementing a license...</w:t>
            </w:r>
          </w:p>
          <w:bookmarkEnd w:id="845"/>
          <w:bookmarkStart w:id="846" w:name="co_snippet_55_1"/>
          <w:p>
            <w:pPr>
              <w:spacing w:before="100" w:after="0" w:line="225" w:lineRule="atLeast"/>
            </w:pPr>
            <w:hyperlink r:id="r348">
              <w:bookmarkStart w:id="847" w:name="cobalt_result_case_snippet_55_1"/>
              <w:r>
                <w:rPr>
                  <w:rFonts w:ascii="Arial" w:hAnsi="Arial"/>
                  <w:color w:val="000000"/>
                  <w:sz w:val="20"/>
                </w:rPr>
                <w:t xml:space="preserve">...and holiday market concessions at issue do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see generally Friends of Van Cortlandt Park v. City of...</w:t>
              </w:r>
              <w:bookmarkEnd w:id="847"/>
            </w:hyperlink>
          </w:p>
          <w:bookmarkEnd w:id="846"/>
        </w:tc>
      </w:tr>
      <w:bookmarkEnd w:id="840"/>
      <w:bookmarkStart w:id="848" w:name="cobalt_search_results_case5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56.</w:t>
            </w:r>
            <w:r>
              <w:rPr>
                <w:rFonts w:ascii="Arial" w:hAnsi="Arial"/>
                <w:b/>
                <w:color w:val="000000"/>
                <w:sz w:val="24"/>
              </w:rPr>
              <w:t xml:space="preserve"> </w:t>
            </w:r>
            <w:hyperlink r:id="r349">
              <w:bookmarkStart w:id="849" w:name="cobalt_result_case_title56"/>
              <w:r>
                <w:rPr>
                  <w:rFonts w:ascii="Arial" w:hAnsi="Arial"/>
                  <w:b/>
                  <w:color w:val="000000"/>
                  <w:sz w:val="24"/>
                </w:rPr>
                <w:t xml:space="preserve">Capruso v. Village of Kings Point </w:t>
              </w:r>
              <w:bookmarkEnd w:id="849"/>
            </w:hyperlink>
          </w:p>
          <w:bookmarkStart w:id="850" w:name="co_searchResults_citation_56"/>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January 30, 2013</w:t>
            </w:r>
            <w:r>
              <w:rPr>
                <w:rFonts w:ascii="Arial" w:hAnsi="Arial"/>
                <w:color w:val="696969"/>
                <w:sz w:val="18"/>
              </w:rPr>
              <w:t xml:space="preserve"> </w:t>
            </w:r>
            <w:hyperlink r:id="r350">
              <w:bookmarkStart w:id="851" w:name="cobalt_result_official_cite56"/>
              <w:r>
                <w:rPr>
                  <w:rFonts w:ascii="Arial" w:hAnsi="Arial"/>
                  <w:color w:val="000000"/>
                  <w:sz w:val="18"/>
                </w:rPr>
                <w:t>102 A.D.3d 902</w:t>
              </w:r>
              <w:bookmarkEnd w:id="851"/>
            </w:hyperlink>
            <w:r>
              <w:rPr>
                <w:rFonts w:ascii="Arial" w:hAnsi="Arial"/>
                <w:color w:val="696969"/>
                <w:sz w:val="18"/>
              </w:rPr>
              <w:t xml:space="preserve"> </w:t>
            </w:r>
            <w:r>
              <w:rPr>
                <w:rFonts w:ascii="Arial" w:hAnsi="Arial"/>
                <w:color w:val="696969"/>
                <w:sz w:val="18"/>
              </w:rPr>
              <w:t>959 N.Y.S.2d 233</w:t>
            </w:r>
          </w:p>
          <w:bookmarkEnd w:id="850"/>
          <w:bookmarkStart w:id="852" w:name="co_searchResults_summary_5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Award of attorney's fees was not warranted in village residents' action challenging village's use of park.</w:t>
            </w:r>
          </w:p>
          <w:bookmarkEnd w:id="85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Village residents and state brought two related actions against village, mayor, and board of trustees, seeking declaratory and injunctive relief predicated on village's use of alleged dedicated parkland for nonpark purposes without legislative approval, in violation of the </w:t>
            </w:r>
            <w:bookmarkStart w:id="853" w:name="co_term_281"/>
            <w:r>
              <w:rPr>
                <w:rFonts w:ascii="Arial" w:hAnsi="Arial"/>
                <w:color w:val="000000"/>
                <w:sz w:val="20"/>
              </w:rPr>
              <w:t>public</w:t>
            </w:r>
            <w:bookmarkEnd w:id="853"/>
            <w:r>
              <w:rPr>
                <w:rFonts w:ascii="Arial" w:hAnsi="Arial"/>
                <w:color w:val="000000"/>
                <w:sz w:val="20"/>
              </w:rPr>
              <w:t xml:space="preserve"> </w:t>
            </w:r>
            <w:bookmarkStart w:id="854" w:name="co_term_282"/>
            <w:r>
              <w:rPr>
                <w:rFonts w:ascii="Arial" w:hAnsi="Arial"/>
                <w:color w:val="000000"/>
                <w:sz w:val="20"/>
              </w:rPr>
              <w:t>trust</w:t>
            </w:r>
            <w:bookmarkEnd w:id="854"/>
            <w:r>
              <w:rPr>
                <w:rFonts w:ascii="Arial" w:hAnsi="Arial"/>
                <w:color w:val="000000"/>
                <w:sz w:val="20"/>
              </w:rPr>
              <w:t xml:space="preserve"> </w:t>
            </w:r>
            <w:bookmarkStart w:id="855" w:name="co_term_283"/>
            <w:r>
              <w:rPr>
                <w:rFonts w:ascii="Arial" w:hAnsi="Arial"/>
                <w:color w:val="000000"/>
                <w:sz w:val="20"/>
              </w:rPr>
              <w:t>doctrine</w:t>
            </w:r>
            <w:bookmarkEnd w:id="855"/>
            <w:r>
              <w:rPr>
                <w:rFonts w:ascii="Arial" w:hAnsi="Arial"/>
                <w:color w:val="000000"/>
                <w:sz w:val="20"/>
              </w:rPr>
              <w:t xml:space="preserve">. The Supreme Court, Nassau County, </w:t>
            </w:r>
            <w:hyperlink r:id="r351">
              <w:bookmarkStart w:id="856" w:name="co_link_I1c1e9b309b7411eabea3f0dc9fb695"/>
              <w:r>
                <w:rPr>
                  <w:rFonts w:ascii="Arial" w:hAnsi="Arial"/>
                  <w:color w:val="000000"/>
                  <w:sz w:val="20"/>
                </w:rPr>
                <w:t>Feinman</w:t>
              </w:r>
              <w:bookmarkEnd w:id="856"/>
            </w:hyperlink>
            <w:r>
              <w:rPr>
                <w:rFonts w:ascii="Arial" w:hAnsi="Arial"/>
                <w:color w:val="000000"/>
                <w:sz w:val="20"/>
              </w:rPr>
              <w:t>, J., granted residents' motion for summary judgment and dismissed defendants' affirmative defenses, and permanently enjoined defendants from denying or obstructing existing access to parks, unless and until explicit and specific approval was obtained from State Legislature, directed defendants to remove from all materials, equipment, and physical alterations, including buildings and other structures, under control of village, and directed defendants to pay reasonable attorney's fees and other expenses in an amount to be determined. Village defendants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Appellate Division, held that award of attorney's fees was not warranted.</w:t>
            </w:r>
          </w:p>
          <w:p>
            <w:pPr>
              <w:spacing w:before="0" w:after="0" w:line="225" w:lineRule="atLeast"/>
            </w:pPr>
            <w:r>
              <w:rPr>
                <w:rFonts w:ascii="Arial" w:hAnsi="Arial"/>
                <w:color w:val="000000"/>
                <w:sz w:val="20"/>
              </w:rPr>
              <w:t>Affirmed as modified.</w:t>
            </w:r>
          </w:p>
          <w:p>
            <w:pPr>
              <w:spacing w:before="0" w:after="0" w:line="225" w:lineRule="atLeast"/>
            </w:pPr>
            <w:bookmarkStart w:id="857" w:name="co_document_metaInfo_I716630be6ba311e2a"/>
            <w:bookmarkEnd w:id="857"/>
            <w:bookmarkStart w:id="858" w:name="co_documentContentCacheKey48"/>
            <w:bookmarkEnd w:id="858"/>
          </w:p>
          <w:bookmarkStart w:id="859" w:name="co_snippet_56_1"/>
          <w:p>
            <w:pPr>
              <w:spacing w:before="100" w:after="0" w:line="225" w:lineRule="atLeast"/>
            </w:pPr>
            <w:hyperlink r:id="r352">
              <w:bookmarkStart w:id="860" w:name="cobalt_result_case_snippet_56_1"/>
              <w:r>
                <w:rPr>
                  <w:rFonts w:ascii="Arial" w:hAnsi="Arial"/>
                  <w:color w:val="000000"/>
                  <w:sz w:val="20"/>
                </w:rPr>
                <w:t xml:space="preserve">...for nonpark purposes without legislative approval,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Supreme Court, Nassau County, Feinman , J., granted residents' motion...</w:t>
              </w:r>
              <w:bookmarkEnd w:id="860"/>
            </w:hyperlink>
          </w:p>
          <w:bookmarkEnd w:id="859"/>
        </w:tc>
      </w:tr>
      <w:bookmarkEnd w:id="848"/>
      <w:bookmarkStart w:id="861" w:name="cobalt_search_results_case5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57.</w:t>
            </w:r>
            <w:r>
              <w:rPr>
                <w:rFonts w:ascii="Arial" w:hAnsi="Arial"/>
                <w:b/>
                <w:color w:val="000000"/>
                <w:sz w:val="24"/>
              </w:rPr>
              <w:t xml:space="preserve"> </w:t>
            </w:r>
            <w:hyperlink r:id="r353">
              <w:bookmarkStart w:id="862" w:name="cobalt_result_case_title57"/>
              <w:r>
                <w:rPr>
                  <w:rFonts w:ascii="Arial" w:hAnsi="Arial"/>
                  <w:b/>
                  <w:color w:val="000000"/>
                  <w:sz w:val="24"/>
                </w:rPr>
                <w:t xml:space="preserve">Hand v. Hospital for Special Surgery </w:t>
              </w:r>
              <w:bookmarkEnd w:id="862"/>
            </w:hyperlink>
          </w:p>
          <w:bookmarkStart w:id="863" w:name="co_searchResults_citation_57"/>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January 11, 2012</w:t>
            </w:r>
            <w:r>
              <w:rPr>
                <w:rFonts w:ascii="Arial" w:hAnsi="Arial"/>
                <w:color w:val="696969"/>
                <w:sz w:val="18"/>
              </w:rPr>
              <w:t xml:space="preserve"> </w:t>
            </w:r>
            <w:hyperlink r:id="r354">
              <w:bookmarkStart w:id="864" w:name="cobalt_result_official_cite57"/>
              <w:r>
                <w:rPr>
                  <w:rFonts w:ascii="Arial" w:hAnsi="Arial"/>
                  <w:color w:val="000000"/>
                  <w:sz w:val="18"/>
                </w:rPr>
                <w:t>34 Misc.3d 1212(A)</w:t>
              </w:r>
              <w:bookmarkEnd w:id="864"/>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943 N.Y.S.2d 792</w:t>
            </w:r>
          </w:p>
          <w:bookmarkEnd w:id="863"/>
          <w:bookmarkStart w:id="865" w:name="co_searchResults_summary_5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Article 78 proceeding (recalendared as Motion Sequence 003) challenges the proposed expansion of the medical campus of the Hospital for Special Surgery (HSS), located in the East 70's in Manhattan in the vicinity of the Franklin Delano Roosevelt (FDR) Drive. In Motion Sequence 002, petitioners seek an order, pursuant to CPLR 7804(h), for a...</w:t>
            </w:r>
          </w:p>
          <w:bookmarkEnd w:id="865"/>
          <w:bookmarkStart w:id="866" w:name="co_snippet_57_1"/>
          <w:p>
            <w:pPr>
              <w:spacing w:before="100" w:after="0" w:line="225" w:lineRule="atLeast"/>
            </w:pPr>
            <w:hyperlink r:id="r355">
              <w:bookmarkStart w:id="867" w:name="cobalt_result_case_snippet_57_1"/>
              <w:r>
                <w:rPr>
                  <w:rFonts w:ascii="Arial" w:hAnsi="Arial"/>
                  <w:color w:val="000000"/>
                  <w:sz w:val="20"/>
                </w:rPr>
                <w:t xml:space="preserve">...related agreements; (3) the WRP; and (4)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Petitioners allege that the FEIS (1) failed to address, analyze...</w:t>
              </w:r>
              <w:bookmarkEnd w:id="867"/>
            </w:hyperlink>
          </w:p>
          <w:bookmarkEnd w:id="866"/>
          <w:bookmarkStart w:id="868" w:name="co_snippet_57_2"/>
          <w:p>
            <w:pPr>
              <w:spacing w:before="100" w:after="0" w:line="225" w:lineRule="atLeast"/>
            </w:pPr>
            <w:hyperlink r:id="r356">
              <w:bookmarkStart w:id="869" w:name="cobalt_result_case_snippet_57_2"/>
              <w:r>
                <w:rPr>
                  <w:rFonts w:ascii="Arial" w:hAnsi="Arial"/>
                  <w:color w:val="000000"/>
                  <w:sz w:val="20"/>
                </w:rPr>
                <w:t xml:space="preserve">...in an unlawful alienation of parkland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because installation of the support columns for the new 12...</w:t>
              </w:r>
              <w:bookmarkEnd w:id="869"/>
            </w:hyperlink>
          </w:p>
          <w:bookmarkEnd w:id="868"/>
          <w:bookmarkStart w:id="870" w:name="co_snippet_57_3"/>
          <w:p>
            <w:pPr>
              <w:spacing w:before="100" w:after="0" w:line="225" w:lineRule="atLeast"/>
            </w:pPr>
            <w:hyperlink r:id="r357">
              <w:bookmarkStart w:id="871" w:name="cobalt_result_case_snippet_57_3"/>
              <w:r>
                <w:rPr>
                  <w:rFonts w:ascii="Arial" w:hAnsi="Arial"/>
                  <w:color w:val="000000"/>
                  <w:sz w:val="20"/>
                </w:rPr>
                <w:t xml:space="preserve">...result in the alienation of parkland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Respondents argue that: (1) the Esplanade is not mapped as...</w:t>
              </w:r>
              <w:bookmarkEnd w:id="871"/>
            </w:hyperlink>
          </w:p>
          <w:bookmarkEnd w:id="870"/>
        </w:tc>
      </w:tr>
      <w:bookmarkEnd w:id="861"/>
      <w:bookmarkStart w:id="872" w:name="cobalt_search_results_case5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58.</w:t>
            </w:r>
            <w:r>
              <w:rPr>
                <w:rFonts w:ascii="Arial" w:hAnsi="Arial"/>
                <w:b/>
                <w:color w:val="000000"/>
                <w:sz w:val="24"/>
              </w:rPr>
              <w:t xml:space="preserve"> </w:t>
            </w:r>
            <w:hyperlink r:id="r358">
              <w:bookmarkStart w:id="873" w:name="cobalt_result_case_title58"/>
              <w:r>
                <w:rPr>
                  <w:rFonts w:ascii="Arial" w:hAnsi="Arial"/>
                  <w:b/>
                  <w:color w:val="000000"/>
                  <w:sz w:val="24"/>
                </w:rPr>
                <w:t xml:space="preserve">Brooklyn Bridge Park Legal Defense Fund, Inc. v. New York State Urban Development Corp. </w:t>
              </w:r>
              <w:bookmarkEnd w:id="873"/>
            </w:hyperlink>
          </w:p>
          <w:bookmarkStart w:id="874" w:name="co_searchResults_citation_58"/>
          <w:p>
            <w:pPr>
              <w:spacing w:before="0" w:after="0" w:line="220" w:lineRule="atLeast"/>
            </w:pPr>
            <w:r>
              <w:rPr>
                <w:rFonts w:ascii="Arial" w:hAnsi="Arial"/>
                <w:color w:val="696969"/>
                <w:sz w:val="18"/>
              </w:rPr>
              <w:t>Supreme Court, Kings County, New York.</w:t>
            </w:r>
            <w:r>
              <w:rPr>
                <w:rFonts w:ascii="Arial" w:hAnsi="Arial"/>
                <w:color w:val="696969"/>
                <w:sz w:val="18"/>
              </w:rPr>
              <w:t xml:space="preserve"> </w:t>
            </w:r>
            <w:r>
              <w:rPr>
                <w:rFonts w:ascii="Arial" w:hAnsi="Arial"/>
                <w:color w:val="696969"/>
                <w:sz w:val="18"/>
              </w:rPr>
              <w:t>November 27, 2006</w:t>
            </w:r>
            <w:r>
              <w:rPr>
                <w:rFonts w:ascii="Arial" w:hAnsi="Arial"/>
                <w:color w:val="696969"/>
                <w:sz w:val="18"/>
              </w:rPr>
              <w:t xml:space="preserve"> </w:t>
            </w:r>
            <w:hyperlink r:id="r359">
              <w:bookmarkStart w:id="875" w:name="cobalt_result_official_cite58"/>
              <w:r>
                <w:rPr>
                  <w:rFonts w:ascii="Arial" w:hAnsi="Arial"/>
                  <w:color w:val="000000"/>
                  <w:sz w:val="18"/>
                </w:rPr>
                <w:t>14 Misc.3d 515</w:t>
              </w:r>
              <w:bookmarkEnd w:id="875"/>
            </w:hyperlink>
            <w:r>
              <w:rPr>
                <w:rFonts w:ascii="Arial" w:hAnsi="Arial"/>
                <w:color w:val="696969"/>
                <w:sz w:val="18"/>
              </w:rPr>
              <w:t xml:space="preserve"> </w:t>
            </w:r>
            <w:r>
              <w:rPr>
                <w:rFonts w:ascii="Arial" w:hAnsi="Arial"/>
                <w:color w:val="696969"/>
                <w:sz w:val="18"/>
              </w:rPr>
              <w:t>825 N.Y.S.2d 347</w:t>
            </w:r>
          </w:p>
          <w:bookmarkEnd w:id="874"/>
          <w:bookmarkStart w:id="876" w:name="co_searchResults_summary_5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ENVIRONMENTAL LAW - Parks. Parcels of property in park project were not parkland, and therefore were outside scope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87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Nonprofit legal defense fund that supported creation of parkland without any private development brought Article 78 proceeding, challenging state urban development corporation's approval of park development project. City entities intervened as defendants, and separate cross-motions to dismiss petition were filed.</w:t>
            </w:r>
          </w:p>
          <w:p>
            <w:pPr>
              <w:spacing w:before="0" w:after="0" w:line="225" w:lineRule="atLeast"/>
            </w:pPr>
            <w:r>
              <w:rPr>
                <w:rFonts w:ascii="Arial" w:hAnsi="Arial"/>
                <w:color w:val="000000"/>
                <w:sz w:val="20"/>
              </w:rPr>
              <w:t>Holdings:</w:t>
            </w:r>
            <w:r>
              <w:rPr>
                <w:rFonts w:ascii="Arial" w:hAnsi="Arial"/>
                <w:color w:val="000000"/>
                <w:sz w:val="20"/>
              </w:rPr>
              <w:t xml:space="preserve"> The Supreme Court, Kings County, </w:t>
            </w:r>
            <w:hyperlink r:id="r360">
              <w:bookmarkStart w:id="877" w:name="co_link_Ic6a4171ba43711eabea3f0dc9fb695"/>
              <w:r>
                <w:rPr>
                  <w:rFonts w:ascii="Arial" w:hAnsi="Arial"/>
                  <w:color w:val="000000"/>
                  <w:sz w:val="20"/>
                </w:rPr>
                <w:t>Lawrence S. Knipel</w:t>
              </w:r>
              <w:bookmarkEnd w:id="877"/>
            </w:hyperlink>
            <w:r>
              <w:rPr>
                <w:rFonts w:ascii="Arial" w:hAnsi="Arial"/>
                <w:color w:val="000000"/>
                <w:sz w:val="20"/>
              </w:rPr>
              <w:t>, J., held that:</w:t>
            </w:r>
          </w:p>
          <w:p>
            <w:pPr>
              <w:spacing w:before="0" w:after="0" w:line="225" w:lineRule="atLeast"/>
            </w:pPr>
            <w:r>
              <w:rPr>
                <w:rFonts w:ascii="Arial" w:hAnsi="Arial"/>
                <w:color w:val="000000"/>
                <w:sz w:val="20"/>
              </w:rPr>
              <w:t xml:space="preserve">1 parcels of property to be used for development were not parkland, and were thus outside scope of </w:t>
            </w:r>
            <w:bookmarkStart w:id="878" w:name="co_term_4051"/>
            <w:r>
              <w:rPr>
                <w:rFonts w:ascii="Arial" w:hAnsi="Arial"/>
                <w:color w:val="000000"/>
                <w:sz w:val="20"/>
              </w:rPr>
              <w:t>public</w:t>
            </w:r>
            <w:bookmarkEnd w:id="878"/>
            <w:r>
              <w:rPr>
                <w:rFonts w:ascii="Arial" w:hAnsi="Arial"/>
                <w:color w:val="000000"/>
                <w:sz w:val="20"/>
              </w:rPr>
              <w:t xml:space="preserve"> </w:t>
            </w:r>
            <w:bookmarkStart w:id="879" w:name="co_term_406"/>
            <w:r>
              <w:rPr>
                <w:rFonts w:ascii="Arial" w:hAnsi="Arial"/>
                <w:color w:val="000000"/>
                <w:sz w:val="20"/>
              </w:rPr>
              <w:t>trust</w:t>
            </w:r>
            <w:bookmarkEnd w:id="879"/>
            <w:r>
              <w:rPr>
                <w:rFonts w:ascii="Arial" w:hAnsi="Arial"/>
                <w:color w:val="000000"/>
                <w:sz w:val="20"/>
              </w:rPr>
              <w:t xml:space="preserve"> </w:t>
            </w:r>
            <w:bookmarkStart w:id="880" w:name="co_term_407"/>
            <w:r>
              <w:rPr>
                <w:rFonts w:ascii="Arial" w:hAnsi="Arial"/>
                <w:color w:val="000000"/>
                <w:sz w:val="20"/>
              </w:rPr>
              <w:t>doctrine</w:t>
            </w:r>
            <w:bookmarkEnd w:id="880"/>
            <w:r>
              <w:rPr>
                <w:rFonts w:ascii="Arial" w:hAnsi="Arial"/>
                <w:color w:val="000000"/>
                <w:sz w:val="20"/>
              </w:rPr>
              <w:t>;</w:t>
            </w:r>
          </w:p>
          <w:p>
            <w:pPr>
              <w:spacing w:before="0" w:after="0" w:line="225" w:lineRule="atLeast"/>
            </w:pPr>
            <w:r>
              <w:rPr>
                <w:rFonts w:ascii="Arial" w:hAnsi="Arial"/>
                <w:color w:val="000000"/>
                <w:sz w:val="20"/>
              </w:rPr>
              <w:t>2 proposed development plan did not violate memorandum of understanding with governor and mayor; and</w:t>
            </w:r>
          </w:p>
          <w:p>
            <w:pPr>
              <w:spacing w:before="0" w:after="0" w:line="225" w:lineRule="atLeast"/>
            </w:pPr>
            <w:r>
              <w:rPr>
                <w:rFonts w:ascii="Arial" w:hAnsi="Arial"/>
                <w:color w:val="000000"/>
                <w:sz w:val="20"/>
              </w:rPr>
              <w:t>3 final economic impact statement (FEIS) did not violate State Environmental Quality Review Act (SEQRA).</w:t>
            </w:r>
          </w:p>
          <w:p>
            <w:pPr>
              <w:spacing w:before="0" w:after="0" w:line="225" w:lineRule="atLeast"/>
            </w:pPr>
            <w:r>
              <w:rPr>
                <w:rFonts w:ascii="Arial" w:hAnsi="Arial"/>
                <w:color w:val="000000"/>
                <w:sz w:val="20"/>
              </w:rPr>
              <w:t>Motion to dismiss petition granted.</w:t>
            </w:r>
          </w:p>
          <w:p>
            <w:pPr>
              <w:spacing w:before="0" w:after="0" w:line="225" w:lineRule="atLeast"/>
            </w:pPr>
            <w:bookmarkStart w:id="881" w:name="co_document_metaInfo_I3368caa47ea911db8"/>
            <w:bookmarkEnd w:id="881"/>
            <w:bookmarkStart w:id="882" w:name="co_documentContentCacheKey49"/>
            <w:bookmarkEnd w:id="882"/>
          </w:p>
          <w:bookmarkStart w:id="883" w:name="co_snippet_58_1"/>
          <w:p>
            <w:pPr>
              <w:spacing w:before="100" w:after="0" w:line="225" w:lineRule="atLeast"/>
            </w:pPr>
            <w:hyperlink r:id="r361">
              <w:bookmarkStart w:id="884" w:name="cobalt_result_case_snippet_58_1"/>
              <w:r>
                <w:rPr>
                  <w:rFonts w:ascii="Arial" w:hAnsi="Arial"/>
                  <w:color w:val="000000"/>
                  <w:sz w:val="20"/>
                </w:rPr>
                <w:t xml:space="preserve">...development were not parkland, and were thus outside scope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proposed development plan did not violate memorandum of...</w:t>
              </w:r>
              <w:bookmarkEnd w:id="884"/>
            </w:hyperlink>
          </w:p>
          <w:bookmarkEnd w:id="883"/>
          <w:bookmarkStart w:id="885" w:name="co_snippet_58_2"/>
          <w:p>
            <w:pPr>
              <w:spacing w:before="100" w:after="0" w:line="225" w:lineRule="atLeast"/>
            </w:pPr>
            <w:hyperlink r:id="r362">
              <w:bookmarkStart w:id="886" w:name="cobalt_result_case_snippet_58_2"/>
              <w:r>
                <w:rPr>
                  <w:rFonts w:ascii="Arial" w:hAnsi="Arial"/>
                  <w:color w:val="000000"/>
                  <w:sz w:val="20"/>
                </w:rPr>
                <w:t xml:space="preserve">...become parkland, and thus parcels were not within scope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property was not currently used as parkland or for any...</w:t>
              </w:r>
              <w:bookmarkEnd w:id="886"/>
            </w:hyperlink>
          </w:p>
          <w:bookmarkEnd w:id="885"/>
          <w:bookmarkStart w:id="887" w:name="co_snippet_58_3"/>
          <w:p>
            <w:pPr>
              <w:spacing w:before="100" w:after="0" w:line="225" w:lineRule="atLeast"/>
            </w:pPr>
            <w:hyperlink r:id="r363">
              <w:bookmarkStart w:id="888" w:name="cobalt_result_case_snippet_58_3"/>
              <w:r>
                <w:rPr>
                  <w:rFonts w:ascii="Arial" w:hAnsi="Arial"/>
                  <w:color w:val="000000"/>
                  <w:sz w:val="20"/>
                </w:rPr>
                <w:t xml:space="preserve">...private uses within the proposed public park would violate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by which land acquired for a public park may not...</w:t>
              </w:r>
              <w:bookmarkEnd w:id="888"/>
            </w:hyperlink>
          </w:p>
          <w:bookmarkEnd w:id="887"/>
        </w:tc>
      </w:tr>
      <w:bookmarkEnd w:id="872"/>
      <w:bookmarkStart w:id="889" w:name="cobalt_search_results_case5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59.</w:t>
            </w:r>
            <w:r>
              <w:rPr>
                <w:rFonts w:ascii="Arial" w:hAnsi="Arial"/>
                <w:b/>
                <w:color w:val="000000"/>
                <w:sz w:val="24"/>
              </w:rPr>
              <w:t xml:space="preserve"> </w:t>
            </w:r>
            <w:hyperlink r:id="r364">
              <w:bookmarkStart w:id="890" w:name="cobalt_result_case_title59"/>
              <w:r>
                <w:rPr>
                  <w:rFonts w:ascii="Arial" w:hAnsi="Arial"/>
                  <w:b/>
                  <w:color w:val="000000"/>
                  <w:sz w:val="24"/>
                </w:rPr>
                <w:t xml:space="preserve">In re City Club of New York, Inc. v. Hudson River Park Trust, Inc. </w:t>
              </w:r>
              <w:bookmarkEnd w:id="890"/>
            </w:hyperlink>
          </w:p>
          <w:bookmarkStart w:id="891" w:name="co_searchResults_citation_59"/>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September 08, 2016</w:t>
            </w:r>
            <w:r>
              <w:rPr>
                <w:rFonts w:ascii="Arial" w:hAnsi="Arial"/>
                <w:color w:val="696969"/>
                <w:sz w:val="18"/>
              </w:rPr>
              <w:t xml:space="preserve"> </w:t>
            </w:r>
            <w:hyperlink r:id="r365">
              <w:bookmarkStart w:id="892" w:name="cobalt_result_official_cite59"/>
              <w:r>
                <w:rPr>
                  <w:rFonts w:ascii="Arial" w:hAnsi="Arial"/>
                  <w:color w:val="000000"/>
                  <w:sz w:val="18"/>
                </w:rPr>
                <w:t>142 A.D.3d 803</w:t>
              </w:r>
              <w:bookmarkEnd w:id="892"/>
            </w:hyperlink>
            <w:r>
              <w:rPr>
                <w:rFonts w:ascii="Arial" w:hAnsi="Arial"/>
                <w:color w:val="696969"/>
                <w:sz w:val="18"/>
              </w:rPr>
              <w:t xml:space="preserve"> </w:t>
            </w:r>
            <w:r>
              <w:rPr>
                <w:rFonts w:ascii="Arial" w:hAnsi="Arial"/>
                <w:color w:val="696969"/>
                <w:sz w:val="18"/>
              </w:rPr>
              <w:t>37 N.Y.S.3d 123</w:t>
            </w:r>
          </w:p>
          <w:bookmarkEnd w:id="891"/>
          <w:bookmarkStart w:id="893" w:name="co_searchResults_summary_5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Parks. Construction of public pier by park trust outside of historic footprint did not violate estuarine sanctuary provision in Hudson River Park Act.</w:t>
            </w:r>
          </w:p>
          <w:bookmarkEnd w:id="89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Petitioners brought proceeding under Article 78, and sought declaration that park trust's decision to enter into lease as part of its proposed building project to create public pier violated </w:t>
            </w:r>
            <w:bookmarkStart w:id="894" w:name="co_term_311"/>
            <w:r>
              <w:rPr>
                <w:rFonts w:ascii="Arial" w:hAnsi="Arial"/>
                <w:color w:val="000000"/>
                <w:sz w:val="20"/>
              </w:rPr>
              <w:t>public</w:t>
            </w:r>
            <w:bookmarkEnd w:id="894"/>
            <w:r>
              <w:rPr>
                <w:rFonts w:ascii="Arial" w:hAnsi="Arial"/>
                <w:color w:val="000000"/>
                <w:sz w:val="20"/>
              </w:rPr>
              <w:t xml:space="preserve"> </w:t>
            </w:r>
            <w:bookmarkStart w:id="895" w:name="co_term_312"/>
            <w:r>
              <w:rPr>
                <w:rFonts w:ascii="Arial" w:hAnsi="Arial"/>
                <w:color w:val="000000"/>
                <w:sz w:val="20"/>
              </w:rPr>
              <w:t>trust</w:t>
            </w:r>
            <w:bookmarkEnd w:id="895"/>
            <w:r>
              <w:rPr>
                <w:rFonts w:ascii="Arial" w:hAnsi="Arial"/>
                <w:color w:val="000000"/>
                <w:sz w:val="20"/>
              </w:rPr>
              <w:t xml:space="preserve"> </w:t>
            </w:r>
            <w:bookmarkStart w:id="896" w:name="co_term_313"/>
            <w:r>
              <w:rPr>
                <w:rFonts w:ascii="Arial" w:hAnsi="Arial"/>
                <w:color w:val="000000"/>
                <w:sz w:val="20"/>
              </w:rPr>
              <w:t>doctrine</w:t>
            </w:r>
            <w:bookmarkEnd w:id="896"/>
            <w:r>
              <w:rPr>
                <w:rFonts w:ascii="Arial" w:hAnsi="Arial"/>
                <w:color w:val="000000"/>
                <w:sz w:val="20"/>
              </w:rPr>
              <w:t xml:space="preserve">. The Supreme Court, New York County, </w:t>
            </w:r>
            <w:hyperlink r:id="r366">
              <w:bookmarkStart w:id="897" w:name="co_link_I1d1a49e8992611eabea3f0dc9fb695"/>
              <w:r>
                <w:rPr>
                  <w:rFonts w:ascii="Arial" w:hAnsi="Arial"/>
                  <w:color w:val="000000"/>
                  <w:sz w:val="20"/>
                </w:rPr>
                <w:t>Joan B. Lobis</w:t>
              </w:r>
              <w:bookmarkEnd w:id="897"/>
            </w:hyperlink>
            <w:r>
              <w:rPr>
                <w:rFonts w:ascii="Arial" w:hAnsi="Arial"/>
                <w:color w:val="000000"/>
                <w:sz w:val="20"/>
              </w:rPr>
              <w:t xml:space="preserve">, J., denied petitioners' motions to expedite discovery and to permit supplemental briefing, </w:t>
            </w:r>
            <w:hyperlink r:id="r367">
              <w:bookmarkStart w:id="898" w:name="co_link_I1d1a49e9992611eabea3f0dc9fb695"/>
              <w:r>
                <w:rPr>
                  <w:rFonts w:ascii="Arial" w:hAnsi="Arial"/>
                  <w:color w:val="000000"/>
                  <w:sz w:val="20"/>
                </w:rPr>
                <w:t>2015 WL 7348960</w:t>
              </w:r>
              <w:bookmarkEnd w:id="898"/>
            </w:hyperlink>
            <w:r>
              <w:rPr>
                <w:rFonts w:ascii="Arial" w:hAnsi="Arial"/>
                <w:color w:val="000000"/>
                <w:sz w:val="20"/>
              </w:rPr>
              <w:t>, denied petition, and dismissed proceedings. Petitioners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trust took requisite “hard look” at project's anticipated adverse environmental impacts and made reasoned elaboration for its negative declaration;</w:t>
            </w:r>
          </w:p>
          <w:p>
            <w:pPr>
              <w:spacing w:before="0" w:after="0" w:line="225" w:lineRule="atLeast"/>
            </w:pPr>
            <w:r>
              <w:rPr>
                <w:rFonts w:ascii="Arial" w:hAnsi="Arial"/>
                <w:color w:val="000000"/>
                <w:sz w:val="20"/>
              </w:rPr>
              <w:t>2 petitioners lacked standing to challenge park trust's alleged failure to issue bid prospectus with respect to lease;</w:t>
            </w:r>
          </w:p>
          <w:p>
            <w:pPr>
              <w:spacing w:before="0" w:after="0" w:line="225" w:lineRule="atLeast"/>
            </w:pPr>
            <w:r>
              <w:rPr>
                <w:rFonts w:ascii="Arial" w:hAnsi="Arial"/>
                <w:color w:val="000000"/>
                <w:sz w:val="20"/>
              </w:rPr>
              <w:t>3 construction of public pier by trust outside of previous pier's historic footprint did not violate estuarine sanctuary provision in Hudson River Park Act; and</w:t>
            </w:r>
          </w:p>
          <w:p>
            <w:pPr>
              <w:spacing w:before="0" w:after="0" w:line="225" w:lineRule="atLeast"/>
            </w:pPr>
            <w:r>
              <w:rPr>
                <w:rFonts w:ascii="Arial" w:hAnsi="Arial"/>
                <w:color w:val="000000"/>
                <w:sz w:val="20"/>
              </w:rPr>
              <w:t xml:space="preserve">4 trust's proposed project and lease it entered into as part of such project did not violate </w:t>
            </w:r>
            <w:bookmarkStart w:id="899" w:name="co_term_440"/>
            <w:r>
              <w:rPr>
                <w:rFonts w:ascii="Arial" w:hAnsi="Arial"/>
                <w:color w:val="000000"/>
                <w:sz w:val="20"/>
              </w:rPr>
              <w:t>public</w:t>
            </w:r>
            <w:bookmarkEnd w:id="899"/>
            <w:r>
              <w:rPr>
                <w:rFonts w:ascii="Arial" w:hAnsi="Arial"/>
                <w:color w:val="000000"/>
                <w:sz w:val="20"/>
              </w:rPr>
              <w:t xml:space="preserve"> </w:t>
            </w:r>
            <w:bookmarkStart w:id="900" w:name="co_term_441"/>
            <w:r>
              <w:rPr>
                <w:rFonts w:ascii="Arial" w:hAnsi="Arial"/>
                <w:color w:val="000000"/>
                <w:sz w:val="20"/>
              </w:rPr>
              <w:t>trust</w:t>
            </w:r>
            <w:bookmarkEnd w:id="900"/>
            <w:r>
              <w:rPr>
                <w:rFonts w:ascii="Arial" w:hAnsi="Arial"/>
                <w:color w:val="000000"/>
                <w:sz w:val="20"/>
              </w:rPr>
              <w:t xml:space="preserve"> </w:t>
            </w:r>
            <w:bookmarkStart w:id="901" w:name="co_term_442"/>
            <w:r>
              <w:rPr>
                <w:rFonts w:ascii="Arial" w:hAnsi="Arial"/>
                <w:color w:val="000000"/>
                <w:sz w:val="20"/>
              </w:rPr>
              <w:t>doctrine</w:t>
            </w:r>
            <w:bookmarkEnd w:id="901"/>
            <w:r>
              <w:rPr>
                <w:rFonts w:ascii="Arial" w:hAnsi="Arial"/>
                <w:color w:val="000000"/>
                <w:sz w:val="20"/>
              </w:rPr>
              <w:t>.</w:t>
            </w:r>
          </w:p>
          <w:p>
            <w:pPr>
              <w:spacing w:before="0" w:after="0" w:line="225" w:lineRule="atLeast"/>
            </w:pPr>
            <w:r>
              <w:rPr>
                <w:rFonts w:ascii="Arial" w:hAnsi="Arial"/>
                <w:color w:val="000000"/>
                <w:sz w:val="20"/>
              </w:rPr>
              <w:t>Affirmed.</w:t>
            </w:r>
          </w:p>
          <w:p>
            <w:pPr>
              <w:spacing w:before="0" w:after="0" w:line="225" w:lineRule="atLeast"/>
            </w:pPr>
            <w:bookmarkStart w:id="902" w:name="co_document_metaInfo_I7e23699c75bc11e6b"/>
            <w:bookmarkEnd w:id="902"/>
            <w:bookmarkStart w:id="903" w:name="co_documentContentCacheKey50"/>
            <w:bookmarkEnd w:id="903"/>
          </w:p>
          <w:bookmarkStart w:id="904" w:name="co_snippet_59_1"/>
          <w:p>
            <w:pPr>
              <w:spacing w:before="100" w:after="0" w:line="225" w:lineRule="atLeast"/>
            </w:pPr>
            <w:hyperlink r:id="r368">
              <w:bookmarkStart w:id="905" w:name="cobalt_result_case_snippet_59_1"/>
              <w:r>
                <w:rPr>
                  <w:rFonts w:ascii="Arial" w:hAnsi="Arial"/>
                  <w:color w:val="000000"/>
                  <w:sz w:val="20"/>
                </w:rPr>
                <w:t xml:space="preserve">...of its proposed building project to create public pier violated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Supreme Court, New York County, Joan B. Lobis , J...</w:t>
              </w:r>
              <w:bookmarkEnd w:id="905"/>
            </w:hyperlink>
          </w:p>
          <w:bookmarkEnd w:id="904"/>
          <w:bookmarkStart w:id="906" w:name="co_snippet_59_2"/>
          <w:p>
            <w:pPr>
              <w:spacing w:before="100" w:after="0" w:line="225" w:lineRule="atLeast"/>
            </w:pPr>
            <w:hyperlink r:id="r369">
              <w:bookmarkStart w:id="907" w:name="cobalt_result_case_snippet_59_2"/>
              <w:r>
                <w:rPr>
                  <w:rFonts w:ascii="Arial" w:hAnsi="Arial"/>
                  <w:color w:val="000000"/>
                  <w:sz w:val="20"/>
                </w:rPr>
                <w:t xml:space="preserve">...entered into as part of such project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On Appeal Complaint Seeking Declaratory...</w:t>
              </w:r>
              <w:bookmarkEnd w:id="907"/>
            </w:hyperlink>
          </w:p>
          <w:bookmarkEnd w:id="906"/>
          <w:bookmarkStart w:id="908" w:name="co_snippet_59_3"/>
          <w:p>
            <w:pPr>
              <w:spacing w:before="100" w:after="0" w:line="225" w:lineRule="atLeast"/>
            </w:pPr>
            <w:hyperlink r:id="r370">
              <w:bookmarkStart w:id="909" w:name="cobalt_result_case_snippet_59_3"/>
              <w:r>
                <w:rPr>
                  <w:rFonts w:ascii="Arial" w:hAnsi="Arial"/>
                  <w:color w:val="000000"/>
                  <w:sz w:val="20"/>
                </w:rPr>
                <w:t xml:space="preserve">...Use and Conservation 149E 43 k. Regulation in general. Assuming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applied to state, as opposed to municipal, parkland, park trust's...</w:t>
              </w:r>
              <w:bookmarkEnd w:id="909"/>
            </w:hyperlink>
          </w:p>
          <w:bookmarkEnd w:id="908"/>
        </w:tc>
      </w:tr>
      <w:bookmarkEnd w:id="889"/>
      <w:bookmarkStart w:id="910" w:name="cobalt_search_results_case6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60.</w:t>
            </w:r>
            <w:r>
              <w:rPr>
                <w:rFonts w:ascii="Arial" w:hAnsi="Arial"/>
                <w:b/>
                <w:color w:val="000000"/>
                <w:sz w:val="24"/>
              </w:rPr>
              <w:t xml:space="preserve"> </w:t>
            </w:r>
            <w:hyperlink r:id="r371">
              <w:bookmarkStart w:id="911" w:name="cobalt_result_case_title60"/>
              <w:r>
                <w:rPr>
                  <w:rFonts w:ascii="Arial" w:hAnsi="Arial"/>
                  <w:b/>
                  <w:color w:val="000000"/>
                  <w:sz w:val="24"/>
                </w:rPr>
                <w:t xml:space="preserve">Mason v. Clifton Park Water Authority </w:t>
              </w:r>
              <w:bookmarkEnd w:id="911"/>
            </w:hyperlink>
          </w:p>
          <w:bookmarkStart w:id="912" w:name="co_searchResults_citation_60"/>
          <w:p>
            <w:pPr>
              <w:spacing w:before="0" w:after="0" w:line="220" w:lineRule="atLeast"/>
            </w:pPr>
            <w:r>
              <w:rPr>
                <w:rFonts w:ascii="Arial" w:hAnsi="Arial"/>
                <w:color w:val="696969"/>
                <w:sz w:val="18"/>
              </w:rPr>
              <w:t>Supreme Court, Appellate Division, Third Department, New York.</w:t>
            </w:r>
            <w:r>
              <w:rPr>
                <w:rFonts w:ascii="Arial" w:hAnsi="Arial"/>
                <w:color w:val="696969"/>
                <w:sz w:val="18"/>
              </w:rPr>
              <w:t xml:space="preserve"> </w:t>
            </w:r>
            <w:r>
              <w:rPr>
                <w:rFonts w:ascii="Arial" w:hAnsi="Arial"/>
                <w:color w:val="696969"/>
                <w:sz w:val="18"/>
              </w:rPr>
              <w:t>February 27, 2003</w:t>
            </w:r>
            <w:r>
              <w:rPr>
                <w:rFonts w:ascii="Arial" w:hAnsi="Arial"/>
                <w:color w:val="696969"/>
                <w:sz w:val="18"/>
              </w:rPr>
              <w:t xml:space="preserve"> </w:t>
            </w:r>
            <w:hyperlink r:id="r372">
              <w:bookmarkStart w:id="913" w:name="cobalt_result_official_cite60"/>
              <w:r>
                <w:rPr>
                  <w:rFonts w:ascii="Arial" w:hAnsi="Arial"/>
                  <w:color w:val="000000"/>
                  <w:sz w:val="18"/>
                </w:rPr>
                <w:t>302 A.D.2d 818</w:t>
              </w:r>
              <w:bookmarkEnd w:id="913"/>
            </w:hyperlink>
            <w:r>
              <w:rPr>
                <w:rFonts w:ascii="Arial" w:hAnsi="Arial"/>
                <w:color w:val="696969"/>
                <w:sz w:val="18"/>
              </w:rPr>
              <w:t xml:space="preserve"> </w:t>
            </w:r>
            <w:r>
              <w:rPr>
                <w:rFonts w:ascii="Arial" w:hAnsi="Arial"/>
                <w:color w:val="696969"/>
                <w:sz w:val="18"/>
              </w:rPr>
              <w:t>755 N.Y.S.2d 515</w:t>
            </w:r>
          </w:p>
          <w:bookmarkEnd w:id="912"/>
          <w:bookmarkStart w:id="914" w:name="co_searchResults_summary_6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ENERGY AND UTILITIES - Telecommunications. Water authority had power to execute lease with telecommunications services provider.</w:t>
            </w:r>
          </w:p>
          <w:bookmarkEnd w:id="91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Action was brought challenging lease between water authority and telecommunications services provider, which allowed provider to place its antennas on top of water tower and its supporting equipment at base of tower. The Supreme Court, Saratoga County, Williams, J., denied motion for preliminary injunction, and granted summary judgment for water authority and provider. Appeal was taken. The Supreme Court, Appellate Division, </w:t>
            </w:r>
            <w:hyperlink r:id="r373">
              <w:bookmarkStart w:id="915" w:name="co_link_Ie96aa85bde4d11eabea4f0dc9fb695"/>
              <w:r>
                <w:rPr>
                  <w:rFonts w:ascii="Arial" w:hAnsi="Arial"/>
                  <w:color w:val="000000"/>
                  <w:sz w:val="20"/>
                </w:rPr>
                <w:t>Lahtinen</w:t>
              </w:r>
              <w:bookmarkEnd w:id="915"/>
            </w:hyperlink>
            <w:r>
              <w:rPr>
                <w:rFonts w:ascii="Arial" w:hAnsi="Arial"/>
                <w:color w:val="000000"/>
                <w:sz w:val="20"/>
              </w:rPr>
              <w:t xml:space="preserve">, J., held that: (1) authority, a public benefit corporation, had power, pursuant to its enabling legislation, to execute lease with provider; (2) lease did not violate </w:t>
            </w:r>
            <w:bookmarkStart w:id="916" w:name="co_term_314"/>
            <w:r>
              <w:rPr>
                <w:rFonts w:ascii="Arial" w:hAnsi="Arial"/>
                <w:color w:val="000000"/>
                <w:sz w:val="20"/>
              </w:rPr>
              <w:t>public</w:t>
            </w:r>
            <w:bookmarkEnd w:id="916"/>
            <w:r>
              <w:rPr>
                <w:rFonts w:ascii="Arial" w:hAnsi="Arial"/>
                <w:color w:val="000000"/>
                <w:sz w:val="20"/>
              </w:rPr>
              <w:t xml:space="preserve"> </w:t>
            </w:r>
            <w:bookmarkStart w:id="917" w:name="co_term_315"/>
            <w:r>
              <w:rPr>
                <w:rFonts w:ascii="Arial" w:hAnsi="Arial"/>
                <w:color w:val="000000"/>
                <w:sz w:val="20"/>
              </w:rPr>
              <w:t>trust</w:t>
            </w:r>
            <w:bookmarkEnd w:id="917"/>
            <w:r>
              <w:rPr>
                <w:rFonts w:ascii="Arial" w:hAnsi="Arial"/>
                <w:color w:val="000000"/>
                <w:sz w:val="20"/>
              </w:rPr>
              <w:t xml:space="preserve"> </w:t>
            </w:r>
            <w:bookmarkStart w:id="918" w:name="co_term_316"/>
            <w:r>
              <w:rPr>
                <w:rFonts w:ascii="Arial" w:hAnsi="Arial"/>
                <w:color w:val="000000"/>
                <w:sz w:val="20"/>
              </w:rPr>
              <w:t>doctrine</w:t>
            </w:r>
            <w:bookmarkEnd w:id="918"/>
            <w:r>
              <w:rPr>
                <w:rFonts w:ascii="Arial" w:hAnsi="Arial"/>
                <w:color w:val="000000"/>
                <w:sz w:val="20"/>
              </w:rPr>
              <w:t>; (3) although provider was private entity, lease served public purpose, and thus lease was not improper lease of public property to private entity.</w:t>
            </w:r>
          </w:p>
          <w:p>
            <w:pPr>
              <w:spacing w:before="0" w:after="0" w:line="225" w:lineRule="atLeast"/>
            </w:pPr>
            <w:r>
              <w:rPr>
                <w:rFonts w:ascii="Arial" w:hAnsi="Arial"/>
                <w:color w:val="000000"/>
                <w:sz w:val="20"/>
              </w:rPr>
              <w:t>Affirmed.</w:t>
            </w:r>
          </w:p>
          <w:p>
            <w:pPr>
              <w:spacing w:before="0" w:after="0" w:line="225" w:lineRule="atLeast"/>
            </w:pPr>
            <w:bookmarkStart w:id="919" w:name="co_document_metaInfo_I922efbadd9de11d98"/>
            <w:bookmarkEnd w:id="919"/>
            <w:bookmarkStart w:id="920" w:name="co_documentContentCacheKey51"/>
            <w:bookmarkEnd w:id="920"/>
          </w:p>
          <w:bookmarkStart w:id="921" w:name="co_snippet_60_1"/>
          <w:p>
            <w:pPr>
              <w:spacing w:before="100" w:after="0" w:line="225" w:lineRule="atLeast"/>
            </w:pPr>
            <w:hyperlink r:id="r374">
              <w:bookmarkStart w:id="922" w:name="cobalt_result_case_snippet_60_1"/>
              <w:r>
                <w:rPr>
                  <w:rFonts w:ascii="Arial" w:hAnsi="Arial"/>
                  <w:color w:val="000000"/>
                  <w:sz w:val="20"/>
                </w:rPr>
                <w:t xml:space="preserve">...to execute lease with provider; (2) lease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although provider was private entity, lease served public purpose...</w:t>
              </w:r>
              <w:bookmarkEnd w:id="922"/>
            </w:hyperlink>
          </w:p>
          <w:bookmarkEnd w:id="921"/>
          <w:bookmarkStart w:id="923" w:name="co_snippet_60_2"/>
          <w:p>
            <w:pPr>
              <w:spacing w:before="100" w:after="0" w:line="225" w:lineRule="atLeast"/>
            </w:pPr>
            <w:hyperlink r:id="r375">
              <w:bookmarkStart w:id="924" w:name="cobalt_result_case_snippet_60_2"/>
              <w:r>
                <w:rPr>
                  <w:rFonts w:ascii="Arial" w:hAnsi="Arial"/>
                  <w:color w:val="000000"/>
                  <w:sz w:val="20"/>
                </w:rPr>
                <w:t xml:space="preserve">...its supporting equipment at base of tower,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relevant property, i.e., portion of sides of water tower and...</w:t>
              </w:r>
              <w:bookmarkEnd w:id="924"/>
            </w:hyperlink>
          </w:p>
          <w:bookmarkEnd w:id="923"/>
          <w:bookmarkStart w:id="925" w:name="co_snippet_60_3"/>
          <w:p>
            <w:pPr>
              <w:spacing w:before="100" w:after="0" w:line="225" w:lineRule="atLeast"/>
            </w:pPr>
            <w:hyperlink r:id="r376">
              <w:bookmarkStart w:id="926" w:name="cobalt_result_case_snippet_60_3"/>
              <w:r>
                <w:rPr>
                  <w:rFonts w:ascii="Arial" w:hAnsi="Arial"/>
                  <w:color w:val="000000"/>
                  <w:sz w:val="20"/>
                </w:rPr>
                <w:t xml:space="preserve">...board. [4] [5] Plaintiffs' assertion that the lease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meritless since the relevant property—a portion of sides...</w:t>
              </w:r>
              <w:bookmarkEnd w:id="926"/>
            </w:hyperlink>
          </w:p>
          <w:bookmarkEnd w:id="925"/>
        </w:tc>
      </w:tr>
      <w:bookmarkEnd w:id="910"/>
      <w:bookmarkStart w:id="927" w:name="cobalt_search_results_case6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61.</w:t>
            </w:r>
            <w:r>
              <w:rPr>
                <w:rFonts w:ascii="Arial" w:hAnsi="Arial"/>
                <w:b/>
                <w:color w:val="000000"/>
                <w:sz w:val="24"/>
              </w:rPr>
              <w:t xml:space="preserve"> </w:t>
            </w:r>
            <w:hyperlink r:id="r377">
              <w:bookmarkStart w:id="928" w:name="cobalt_result_case_title61"/>
              <w:r>
                <w:rPr>
                  <w:rFonts w:ascii="Arial" w:hAnsi="Arial"/>
                  <w:b/>
                  <w:color w:val="000000"/>
                  <w:sz w:val="24"/>
                </w:rPr>
                <w:t xml:space="preserve">Glick v. Harvey </w:t>
              </w:r>
              <w:bookmarkEnd w:id="928"/>
            </w:hyperlink>
          </w:p>
          <w:bookmarkStart w:id="929" w:name="co_searchResults_citation_61"/>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October 14, 2014</w:t>
            </w:r>
            <w:r>
              <w:rPr>
                <w:rFonts w:ascii="Arial" w:hAnsi="Arial"/>
                <w:color w:val="696969"/>
                <w:sz w:val="18"/>
              </w:rPr>
              <w:t xml:space="preserve"> </w:t>
            </w:r>
            <w:hyperlink r:id="r378">
              <w:bookmarkStart w:id="930" w:name="cobalt_result_official_cite61"/>
              <w:r>
                <w:rPr>
                  <w:rFonts w:ascii="Arial" w:hAnsi="Arial"/>
                  <w:color w:val="000000"/>
                  <w:sz w:val="18"/>
                </w:rPr>
                <w:t>121 A.D.3d 498</w:t>
              </w:r>
              <w:bookmarkEnd w:id="930"/>
            </w:hyperlink>
            <w:r>
              <w:rPr>
                <w:rFonts w:ascii="Arial" w:hAnsi="Arial"/>
                <w:color w:val="696969"/>
                <w:sz w:val="18"/>
              </w:rPr>
              <w:t xml:space="preserve"> </w:t>
            </w:r>
            <w:r>
              <w:rPr>
                <w:rFonts w:ascii="Arial" w:hAnsi="Arial"/>
                <w:color w:val="696969"/>
                <w:sz w:val="18"/>
              </w:rPr>
              <w:t>994 N.Y.S.2d 118</w:t>
            </w:r>
          </w:p>
          <w:bookmarkEnd w:id="929"/>
          <w:bookmarkStart w:id="931" w:name="co_searchResults_summary_6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Dedication. City's acts and declarations did not manifest intent to dedicate parcels as public parkland.</w:t>
            </w:r>
          </w:p>
          <w:bookmarkEnd w:id="93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Petitioners commenced Article 78 proceeding challenging city council's approval of construction project. The Supreme Court, New York County, </w:t>
            </w:r>
            <w:hyperlink r:id="r379">
              <w:bookmarkStart w:id="932" w:name="co_link_Ia9ac89039b7b11eabea3f0dc9fb695"/>
              <w:r>
                <w:rPr>
                  <w:rFonts w:ascii="Arial" w:hAnsi="Arial"/>
                  <w:color w:val="000000"/>
                  <w:sz w:val="20"/>
                </w:rPr>
                <w:t>Donna M. Mills</w:t>
              </w:r>
              <w:bookmarkEnd w:id="932"/>
            </w:hyperlink>
            <w:r>
              <w:rPr>
                <w:rFonts w:ascii="Arial" w:hAnsi="Arial"/>
                <w:color w:val="000000"/>
                <w:sz w:val="20"/>
              </w:rPr>
              <w:t xml:space="preserve">, J., </w:t>
            </w:r>
            <w:hyperlink r:id="r380">
              <w:bookmarkStart w:id="933" w:name="co_link_Ia9ac89049b7b11eabea3f0dc9fb695"/>
              <w:r>
                <w:rPr>
                  <w:rFonts w:ascii="Arial" w:hAnsi="Arial"/>
                  <w:color w:val="000000"/>
                  <w:sz w:val="20"/>
                </w:rPr>
                <w:t>2014 WL 96413</w:t>
              </w:r>
              <w:bookmarkEnd w:id="933"/>
            </w:hyperlink>
            <w:r>
              <w:rPr>
                <w:rFonts w:ascii="Arial" w:hAnsi="Arial"/>
                <w:color w:val="000000"/>
                <w:sz w:val="20"/>
              </w:rPr>
              <w:t>, granted petition and issued injunction. Respondents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Appellate Division, held that city's acts and declarations did not manifest intent to dedicate parcels as public parkland.</w:t>
            </w:r>
          </w:p>
          <w:p>
            <w:pPr>
              <w:spacing w:before="0" w:after="0" w:line="225" w:lineRule="atLeast"/>
            </w:pPr>
            <w:r>
              <w:rPr>
                <w:rFonts w:ascii="Arial" w:hAnsi="Arial"/>
                <w:color w:val="000000"/>
                <w:sz w:val="20"/>
              </w:rPr>
              <w:t>Affirmed as modified.</w:t>
            </w:r>
          </w:p>
          <w:p>
            <w:pPr>
              <w:spacing w:before="0" w:after="0" w:line="225" w:lineRule="atLeast"/>
            </w:pPr>
            <w:bookmarkStart w:id="934" w:name="co_document_metaInfo_I1e81ef5d53a811e49"/>
            <w:bookmarkEnd w:id="934"/>
            <w:bookmarkStart w:id="935" w:name="co_documentContentCacheKey52"/>
            <w:bookmarkEnd w:id="935"/>
          </w:p>
          <w:bookmarkStart w:id="936" w:name="co_snippet_61_1"/>
          <w:p>
            <w:pPr>
              <w:spacing w:before="100" w:after="0" w:line="225" w:lineRule="atLeast"/>
            </w:pPr>
            <w:hyperlink r:id="r381">
              <w:bookmarkStart w:id="937" w:name="cobalt_result_case_snippet_61_1"/>
              <w:r>
                <w:rPr>
                  <w:rFonts w:ascii="Arial" w:hAnsi="Arial"/>
                  <w:color w:val="000000"/>
                  <w:sz w:val="20"/>
                </w:rPr>
                <w:t xml:space="preserve">...by the New York State Legislature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enjoining respondent New York University (NYU) from beginning any...</w:t>
              </w:r>
              <w:bookmarkEnd w:id="937"/>
            </w:hyperlink>
          </w:p>
          <w:bookmarkEnd w:id="936"/>
        </w:tc>
      </w:tr>
      <w:bookmarkEnd w:id="927"/>
      <w:bookmarkStart w:id="938" w:name="cobalt_search_results_case6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82">
              <w:bookmarkStart w:id="939" w:name="co_search_case_citatorFlagImage_62"/>
              <w:r>
                <w:rPr>
                  <w:rFonts w:ascii="Arial" w:hAnsi="Arial"/>
                  <w:color w:val="000000"/>
                  <w:sz w:val="24"/>
                </w:rPr>
                <w:drawing>
                  <wp:inline>
                    <wp:extent cx="130642" cy="130642"/>
                    <wp:docPr id="37" name="Picture 2"/>
                    <a:graphic>
                      <a:graphicData uri="http://schemas.openxmlformats.org/drawingml/2006/picture">
                        <p:pic>
                          <p:nvPicPr>
                            <p:cNvPr id="38" name="Picture 2"/>
                            <p:cNvPicPr/>
                          </p:nvPicPr>
                          <p:blipFill>
                            <a:blip r:embed="r596"/>
                            <a:srcRect/>
                            <a:stretch>
                              <a:fillRect/>
                            </a:stretch>
                          </p:blipFill>
                          <p:spPr>
                            <a:xfrm>
                              <a:off x="0" y="0"/>
                              <a:ext cx="130642" cy="130642"/>
                            </a:xfrm>
                            <a:prstGeom prst="rect"/>
                          </p:spPr>
                        </p:pic>
                      </a:graphicData>
                    </a:graphic>
                  </wp:inline>
                </w:drawing>
              </w:r>
              <w:bookmarkEnd w:id="93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62.</w:t>
            </w:r>
            <w:r>
              <w:rPr>
                <w:rFonts w:ascii="Arial" w:hAnsi="Arial"/>
                <w:b/>
                <w:color w:val="000000"/>
                <w:sz w:val="24"/>
              </w:rPr>
              <w:t xml:space="preserve"> </w:t>
            </w:r>
            <w:hyperlink r:id="r383">
              <w:bookmarkStart w:id="940" w:name="cobalt_result_case_title62"/>
              <w:r>
                <w:rPr>
                  <w:rFonts w:ascii="Arial" w:hAnsi="Arial"/>
                  <w:b/>
                  <w:color w:val="000000"/>
                  <w:sz w:val="24"/>
                </w:rPr>
                <w:t xml:space="preserve">Concerned Citizens of Brunswick County Taxpayers Ass'n v. Holden Beach Enterprises, Inc. </w:t>
              </w:r>
              <w:bookmarkEnd w:id="940"/>
            </w:hyperlink>
          </w:p>
          <w:bookmarkStart w:id="941" w:name="co_searchResults_citation_62"/>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August 15, 1989</w:t>
            </w:r>
            <w:r>
              <w:rPr>
                <w:rFonts w:ascii="Arial" w:hAnsi="Arial"/>
                <w:color w:val="696969"/>
                <w:sz w:val="18"/>
              </w:rPr>
              <w:t xml:space="preserve"> </w:t>
            </w:r>
            <w:r>
              <w:rPr>
                <w:rFonts w:ascii="Arial" w:hAnsi="Arial"/>
                <w:color w:val="696969"/>
                <w:sz w:val="18"/>
              </w:rPr>
              <w:t>95 N.C.App. 38</w:t>
            </w:r>
            <w:r>
              <w:rPr>
                <w:rFonts w:ascii="Arial" w:hAnsi="Arial"/>
                <w:color w:val="696969"/>
                <w:sz w:val="18"/>
              </w:rPr>
              <w:t xml:space="preserve"> </w:t>
            </w:r>
            <w:r>
              <w:rPr>
                <w:rFonts w:ascii="Arial" w:hAnsi="Arial"/>
                <w:color w:val="696969"/>
                <w:sz w:val="18"/>
              </w:rPr>
              <w:t>381 S.E.2d 810</w:t>
            </w:r>
          </w:p>
          <w:bookmarkEnd w:id="941"/>
          <w:bookmarkStart w:id="942" w:name="co_searchResults_summary_6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Citizens association brought action against landowner to obtain declaratory judgment granting public access to beach. Department of Natural Resources and Community Development was permitted to intervene. The Superior Court, Brunswick County, Bruce B. Briggs, J., found no prescriptive easement over property and found no acceptance of...</w:t>
            </w:r>
          </w:p>
          <w:bookmarkEnd w:id="94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Citizens association brought action against landowner to obtain declaratory judgment granting public access to beach. Department of Natural Resources and Community Development was permitted to intervene. The Superior Court, Brunswick County, Bruce B. Briggs, J., found no prescriptive easement over property and found no acceptance of offer to dedicate boulevard for public use. Association, citizens, and Department appealed. The Court of Appeals, Eagles, J., held that: (1) evidence failed to establish prescriptive easement; (2) providing municipal police and fire protection and water and garbage service to subdivision homeowners did not constitute municipality's implied acceptance of offer to dedicate road; and (3) doctrine that beaches were held in public trust could not be extended to deprive landowner of interest in property used for access to beach.</w:t>
            </w:r>
          </w:p>
          <w:p>
            <w:pPr>
              <w:spacing w:before="0" w:after="0" w:line="225" w:lineRule="atLeast"/>
            </w:pPr>
            <w:r>
              <w:rPr>
                <w:rFonts w:ascii="Arial" w:hAnsi="Arial"/>
                <w:color w:val="000000"/>
                <w:sz w:val="20"/>
              </w:rPr>
              <w:t>Affirmed.</w:t>
            </w:r>
          </w:p>
          <w:p>
            <w:pPr>
              <w:spacing w:before="0" w:after="0" w:line="225" w:lineRule="atLeast"/>
            </w:pPr>
            <w:bookmarkStart w:id="943" w:name="co_document_metaInfo_I8d7646cd027c11dab"/>
            <w:bookmarkEnd w:id="943"/>
            <w:bookmarkStart w:id="944" w:name="co_documentContentCacheKey53"/>
            <w:bookmarkEnd w:id="944"/>
          </w:p>
          <w:bookmarkStart w:id="945" w:name="co_snippet_62_1"/>
          <w:p>
            <w:pPr>
              <w:spacing w:before="100" w:after="0" w:line="225" w:lineRule="atLeast"/>
            </w:pPr>
            <w:hyperlink r:id="r384">
              <w:bookmarkStart w:id="946" w:name="cobalt_result_case_snippet_62_1"/>
              <w:r>
                <w:rPr>
                  <w:rFonts w:ascii="Arial" w:hAnsi="Arial"/>
                  <w:color w:val="000000"/>
                  <w:sz w:val="20"/>
                </w:rPr>
                <w:t xml:space="preserve">...joint brief plaintiffs and plaintiff-intervenor rely heavily on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They argue that holding our State's beaches in trust for...</w:t>
              </w:r>
              <w:bookmarkEnd w:id="946"/>
            </w:hyperlink>
          </w:p>
          <w:bookmarkEnd w:id="945"/>
          <w:bookmarkStart w:id="947" w:name="co_snippet_62_2"/>
          <w:p>
            <w:pPr>
              <w:spacing w:before="100" w:after="0" w:line="225" w:lineRule="atLeast"/>
            </w:pPr>
            <w:hyperlink r:id="r385">
              <w:bookmarkStart w:id="948" w:name="cobalt_result_case_snippet_62_2"/>
              <w:r>
                <w:rPr>
                  <w:rFonts w:ascii="Arial" w:hAnsi="Arial"/>
                  <w:color w:val="000000"/>
                  <w:sz w:val="20"/>
                </w:rPr>
                <w:t xml:space="preserve">...beaches. However, plaintiffs cite no North Carolina case where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used to acquire additional rights for the public generally...</w:t>
              </w:r>
              <w:bookmarkEnd w:id="948"/>
            </w:hyperlink>
          </w:p>
          <w:bookmarkEnd w:id="947"/>
          <w:bookmarkStart w:id="949" w:name="co_snippet_62_3"/>
          <w:p>
            <w:pPr>
              <w:spacing w:before="100" w:after="0" w:line="225" w:lineRule="atLeast"/>
            </w:pPr>
            <w:hyperlink r:id="r386">
              <w:bookmarkStart w:id="950" w:name="cobalt_result_case_snippet_62_3"/>
              <w:r>
                <w:rPr>
                  <w:rFonts w:ascii="Arial" w:hAnsi="Arial"/>
                  <w:color w:val="000000"/>
                  <w:sz w:val="20"/>
                </w:rPr>
                <w:t xml:space="preserve">...owners. We are not persuaded that we should extend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deprive individual property owners of some portion of their...</w:t>
              </w:r>
              <w:bookmarkEnd w:id="950"/>
            </w:hyperlink>
          </w:p>
          <w:bookmarkEnd w:id="949"/>
        </w:tc>
      </w:tr>
      <w:bookmarkEnd w:id="938"/>
      <w:bookmarkStart w:id="951" w:name="cobalt_search_results_case6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63.</w:t>
            </w:r>
            <w:r>
              <w:rPr>
                <w:rFonts w:ascii="Arial" w:hAnsi="Arial"/>
                <w:b/>
                <w:color w:val="000000"/>
                <w:sz w:val="24"/>
              </w:rPr>
              <w:t xml:space="preserve"> </w:t>
            </w:r>
            <w:hyperlink r:id="r387">
              <w:bookmarkStart w:id="952" w:name="cobalt_result_case_title63"/>
              <w:r>
                <w:rPr>
                  <w:rFonts w:ascii="Arial" w:hAnsi="Arial"/>
                  <w:b/>
                  <w:color w:val="000000"/>
                  <w:sz w:val="24"/>
                </w:rPr>
                <w:t xml:space="preserve">Niagara Preservation Coalition, Inc. v. New York Power Authority </w:t>
              </w:r>
              <w:bookmarkEnd w:id="952"/>
            </w:hyperlink>
          </w:p>
          <w:bookmarkStart w:id="953" w:name="co_searchResults_citation_63"/>
          <w:p>
            <w:pPr>
              <w:spacing w:before="0" w:after="0" w:line="220" w:lineRule="atLeast"/>
            </w:pPr>
            <w:r>
              <w:rPr>
                <w:rFonts w:ascii="Arial" w:hAnsi="Arial"/>
                <w:color w:val="696969"/>
                <w:sz w:val="18"/>
              </w:rPr>
              <w:t>Supreme Court, Appellate Division, Fourth Department, New York.</w:t>
            </w:r>
            <w:r>
              <w:rPr>
                <w:rFonts w:ascii="Arial" w:hAnsi="Arial"/>
                <w:color w:val="696969"/>
                <w:sz w:val="18"/>
              </w:rPr>
              <w:t xml:space="preserve"> </w:t>
            </w:r>
            <w:r>
              <w:rPr>
                <w:rFonts w:ascii="Arial" w:hAnsi="Arial"/>
                <w:color w:val="696969"/>
                <w:sz w:val="18"/>
              </w:rPr>
              <w:t>October 03, 2014</w:t>
            </w:r>
            <w:r>
              <w:rPr>
                <w:rFonts w:ascii="Arial" w:hAnsi="Arial"/>
                <w:color w:val="696969"/>
                <w:sz w:val="18"/>
              </w:rPr>
              <w:t xml:space="preserve"> </w:t>
            </w:r>
            <w:hyperlink r:id="r388">
              <w:bookmarkStart w:id="954" w:name="cobalt_result_official_cite63"/>
              <w:r>
                <w:rPr>
                  <w:rFonts w:ascii="Arial" w:hAnsi="Arial"/>
                  <w:color w:val="000000"/>
                  <w:sz w:val="18"/>
                </w:rPr>
                <w:t>121 A.D.3d 1507</w:t>
              </w:r>
              <w:bookmarkEnd w:id="954"/>
            </w:hyperlink>
            <w:r>
              <w:rPr>
                <w:rFonts w:ascii="Arial" w:hAnsi="Arial"/>
                <w:color w:val="696969"/>
                <w:sz w:val="18"/>
              </w:rPr>
              <w:t xml:space="preserve"> </w:t>
            </w:r>
            <w:r>
              <w:rPr>
                <w:rFonts w:ascii="Arial" w:hAnsi="Arial"/>
                <w:color w:val="696969"/>
                <w:sz w:val="18"/>
              </w:rPr>
              <w:t>994 N.Y.S.2d 487</w:t>
            </w:r>
          </w:p>
          <w:bookmarkEnd w:id="953"/>
          <w:bookmarkStart w:id="955" w:name="co_searchResults_summary_6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Parks. Environmental group did not show injury required to have standing to challenge SEQRA determination about state park project.</w:t>
            </w:r>
          </w:p>
          <w:bookmarkEnd w:id="95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Environmental preservation organization commenced hybrid Article 78 proceeding and declaratory judgment action, alleging violations of State Environmental Quality Review Act (SEQRA) and seeking to block development and construction of storage facility for boats owned by operator of scenic boat tours, located on property owned by New York Power Authority and operated by New York State Office of Parks, Recreation and Historic Preservation as part of Niagara Falls State Park. The Supreme Court, Niagara County, Catherine R. Nugent Panepinto, J., dismissed petition and complaint, vacated temporary restraining order, and denied organization's application for injunctive relief. Organization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organization lacked standing to bring Article 78 proceeding to challenge SEQRA determination;</w:t>
            </w:r>
          </w:p>
          <w:p>
            <w:pPr>
              <w:spacing w:before="0" w:after="0" w:line="225" w:lineRule="atLeast"/>
            </w:pPr>
            <w:r>
              <w:rPr>
                <w:rFonts w:ascii="Arial" w:hAnsi="Arial"/>
                <w:color w:val="000000"/>
                <w:sz w:val="20"/>
              </w:rPr>
              <w:t>2 organization lacked standing on its cause of action for alleged violations of zoning ordinance; and</w:t>
            </w:r>
          </w:p>
          <w:p>
            <w:pPr>
              <w:spacing w:before="0" w:after="0" w:line="225" w:lineRule="atLeast"/>
            </w:pPr>
            <w:r>
              <w:rPr>
                <w:rFonts w:ascii="Arial" w:hAnsi="Arial"/>
                <w:color w:val="000000"/>
                <w:sz w:val="20"/>
              </w:rPr>
              <w:t>3 declaration that legislative approval was required to proceed with project was unwarranted.</w:t>
            </w:r>
          </w:p>
          <w:p>
            <w:pPr>
              <w:spacing w:before="0" w:after="0" w:line="225" w:lineRule="atLeast"/>
            </w:pPr>
            <w:r>
              <w:rPr>
                <w:rFonts w:ascii="Arial" w:hAnsi="Arial"/>
                <w:color w:val="000000"/>
                <w:sz w:val="20"/>
              </w:rPr>
              <w:t>Affirmed.</w:t>
            </w:r>
          </w:p>
          <w:p>
            <w:pPr>
              <w:spacing w:before="0" w:after="0" w:line="225" w:lineRule="atLeast"/>
            </w:pPr>
            <w:bookmarkStart w:id="956" w:name="co_document_metaInfo_Ib618c1f34b2011e4b"/>
            <w:bookmarkEnd w:id="956"/>
            <w:bookmarkStart w:id="957" w:name="co_documentContentCacheKey54"/>
            <w:bookmarkEnd w:id="957"/>
          </w:p>
          <w:bookmarkStart w:id="958" w:name="co_snippet_63_1"/>
          <w:p>
            <w:pPr>
              <w:spacing w:before="100" w:after="0" w:line="225" w:lineRule="atLeast"/>
            </w:pPr>
            <w:hyperlink r:id="r389">
              <w:bookmarkStart w:id="959" w:name="cobalt_result_case_snippet_63_1"/>
              <w:r>
                <w:rPr>
                  <w:rFonts w:ascii="Arial" w:hAnsi="Arial"/>
                  <w:color w:val="000000"/>
                  <w:sz w:val="20"/>
                </w:rPr>
                <w:t xml:space="preserve">...arguendo, that parks operated by Parks are governed by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 Capruso, 23 N.Y.3d at 637 ), which respondents dispute ( see...</w:t>
              </w:r>
              <w:bookmarkEnd w:id="959"/>
            </w:hyperlink>
          </w:p>
          <w:bookmarkEnd w:id="958"/>
        </w:tc>
      </w:tr>
      <w:bookmarkEnd w:id="951"/>
      <w:bookmarkStart w:id="960" w:name="cobalt_search_results_case6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64.</w:t>
            </w:r>
            <w:r>
              <w:rPr>
                <w:rFonts w:ascii="Arial" w:hAnsi="Arial"/>
                <w:b/>
                <w:color w:val="000000"/>
                <w:sz w:val="24"/>
              </w:rPr>
              <w:t xml:space="preserve"> </w:t>
            </w:r>
            <w:hyperlink r:id="r390">
              <w:bookmarkStart w:id="961" w:name="cobalt_result_case_title64"/>
              <w:r>
                <w:rPr>
                  <w:rFonts w:ascii="Arial" w:hAnsi="Arial"/>
                  <w:b/>
                  <w:color w:val="000000"/>
                  <w:sz w:val="24"/>
                </w:rPr>
                <w:t xml:space="preserve">Kuzma v. City of Buffalo </w:t>
              </w:r>
              <w:bookmarkEnd w:id="961"/>
            </w:hyperlink>
          </w:p>
          <w:bookmarkStart w:id="962" w:name="co_searchResults_citation_64"/>
          <w:p>
            <w:pPr>
              <w:spacing w:before="0" w:after="0" w:line="220" w:lineRule="atLeast"/>
            </w:pPr>
            <w:r>
              <w:rPr>
                <w:rFonts w:ascii="Arial" w:hAnsi="Arial"/>
                <w:color w:val="696969"/>
                <w:sz w:val="18"/>
              </w:rPr>
              <w:t>Supreme Court, Cattaraugus County, New York.</w:t>
            </w:r>
            <w:r>
              <w:rPr>
                <w:rFonts w:ascii="Arial" w:hAnsi="Arial"/>
                <w:color w:val="696969"/>
                <w:sz w:val="18"/>
              </w:rPr>
              <w:t xml:space="preserve"> </w:t>
            </w:r>
            <w:r>
              <w:rPr>
                <w:rFonts w:ascii="Arial" w:hAnsi="Arial"/>
                <w:color w:val="696969"/>
                <w:sz w:val="18"/>
              </w:rPr>
              <w:t>March 08, 2006</w:t>
            </w:r>
            <w:r>
              <w:rPr>
                <w:rFonts w:ascii="Arial" w:hAnsi="Arial"/>
                <w:color w:val="696969"/>
                <w:sz w:val="18"/>
              </w:rPr>
              <w:t xml:space="preserve"> </w:t>
            </w:r>
            <w:hyperlink r:id="r391">
              <w:bookmarkStart w:id="963" w:name="cobalt_result_official_cite64"/>
              <w:r>
                <w:rPr>
                  <w:rFonts w:ascii="Arial" w:hAnsi="Arial"/>
                  <w:color w:val="000000"/>
                  <w:sz w:val="18"/>
                </w:rPr>
                <w:t>11 Misc.3d 1061(A)</w:t>
              </w:r>
              <w:bookmarkEnd w:id="963"/>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816 N.Y.S.2d 696</w:t>
            </w:r>
          </w:p>
          <w:bookmarkEnd w:id="962"/>
          <w:bookmarkStart w:id="964" w:name="co_searchResults_summary_6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 1910, Buffalo Mayor James Noble Adam purchased 675 acres of property in the Town of Perrysburg and donated the property to the City of Buffalo to be used to treat tubercular diseases. Over the years, a number of buildings were constructed on the site, which became known as the J.N. Adam Hospital. It is alleged that a dome above the dining room...</w:t>
            </w:r>
          </w:p>
          <w:bookmarkEnd w:id="964"/>
          <w:bookmarkStart w:id="965" w:name="co_snippet_64_1"/>
          <w:p>
            <w:pPr>
              <w:spacing w:before="100" w:after="0" w:line="225" w:lineRule="atLeast"/>
            </w:pPr>
            <w:hyperlink r:id="r392">
              <w:bookmarkStart w:id="966" w:name="cobalt_result_case_snippet_64_1"/>
              <w:r>
                <w:rPr>
                  <w:rFonts w:ascii="Arial" w:hAnsi="Arial"/>
                  <w:color w:val="000000"/>
                  <w:sz w:val="20"/>
                </w:rPr>
                <w:t xml:space="preserve">...transfer of the property was authorized by the legislature.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provides that parkland is impressed with a public trust and...</w:t>
              </w:r>
              <w:bookmarkEnd w:id="966"/>
            </w:hyperlink>
          </w:p>
          <w:bookmarkEnd w:id="965"/>
          <w:bookmarkStart w:id="967" w:name="co_snippet_64_2"/>
          <w:p>
            <w:pPr>
              <w:spacing w:before="100" w:after="0" w:line="225" w:lineRule="atLeast"/>
            </w:pPr>
            <w:hyperlink r:id="r393">
              <w:bookmarkStart w:id="968" w:name="cobalt_result_case_snippet_64_2"/>
              <w:r>
                <w:rPr>
                  <w:rFonts w:ascii="Arial" w:hAnsi="Arial"/>
                  <w:color w:val="000000"/>
                  <w:sz w:val="20"/>
                </w:rPr>
                <w:t xml:space="preserve">...in August 2005. Petitioners cite no authority demonstrating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can be applied in these circumstances. Were the court to...</w:t>
              </w:r>
              <w:bookmarkEnd w:id="968"/>
            </w:hyperlink>
          </w:p>
          <w:bookmarkEnd w:id="967"/>
          <w:bookmarkStart w:id="969" w:name="co_snippet_64_3"/>
          <w:p>
            <w:pPr>
              <w:spacing w:before="100" w:after="0" w:line="225" w:lineRule="atLeast"/>
            </w:pPr>
            <w:hyperlink r:id="r394">
              <w:bookmarkStart w:id="970" w:name="cobalt_result_case_snippet_64_3"/>
              <w:r>
                <w:rPr>
                  <w:rFonts w:ascii="Arial" w:hAnsi="Arial"/>
                  <w:color w:val="000000"/>
                  <w:sz w:val="20"/>
                </w:rPr>
                <w:t xml:space="preserve">...J.N. Adam campus has magically become parkland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court would also find sufficient legislative authorization for the...</w:t>
              </w:r>
              <w:bookmarkEnd w:id="970"/>
            </w:hyperlink>
          </w:p>
          <w:bookmarkEnd w:id="969"/>
        </w:tc>
      </w:tr>
      <w:bookmarkEnd w:id="960"/>
      <w:bookmarkStart w:id="971" w:name="cobalt_search_results_case6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395">
              <w:bookmarkStart w:id="972" w:name="co_search_case_citatorFlagImage_65"/>
              <w:r>
                <w:rPr>
                  <w:rFonts w:ascii="Arial" w:hAnsi="Arial"/>
                  <w:color w:val="000000"/>
                  <w:sz w:val="24"/>
                </w:rPr>
                <w:drawing>
                  <wp:inline>
                    <wp:extent cx="130642" cy="130642"/>
                    <wp:docPr id="39" name="Picture 1"/>
                    <a:graphic>
                      <a:graphicData uri="http://schemas.openxmlformats.org/drawingml/2006/picture">
                        <p:pic>
                          <p:nvPicPr>
                            <p:cNvPr id="40" name="Picture 1"/>
                            <p:cNvPicPr/>
                          </p:nvPicPr>
                          <p:blipFill>
                            <a:blip r:embed="r595"/>
                            <a:srcRect/>
                            <a:stretch>
                              <a:fillRect/>
                            </a:stretch>
                          </p:blipFill>
                          <p:spPr>
                            <a:xfrm>
                              <a:off x="0" y="0"/>
                              <a:ext cx="130642" cy="130642"/>
                            </a:xfrm>
                            <a:prstGeom prst="rect"/>
                          </p:spPr>
                        </p:pic>
                      </a:graphicData>
                    </a:graphic>
                  </wp:inline>
                </w:drawing>
              </w:r>
              <w:bookmarkEnd w:id="97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65.</w:t>
            </w:r>
            <w:r>
              <w:rPr>
                <w:rFonts w:ascii="Arial" w:hAnsi="Arial"/>
                <w:b/>
                <w:color w:val="000000"/>
                <w:sz w:val="24"/>
              </w:rPr>
              <w:t xml:space="preserve"> </w:t>
            </w:r>
            <w:hyperlink r:id="r396">
              <w:bookmarkStart w:id="973" w:name="cobalt_result_case_title65"/>
              <w:r>
                <w:rPr>
                  <w:rFonts w:ascii="Arial" w:hAnsi="Arial"/>
                  <w:b/>
                  <w:color w:val="000000"/>
                  <w:sz w:val="24"/>
                </w:rPr>
                <w:t xml:space="preserve">Committee to Preserve Brighton Beach and Manhattan Beach, Inc. v. Planning Com'n of City of New York </w:t>
              </w:r>
              <w:bookmarkEnd w:id="973"/>
            </w:hyperlink>
          </w:p>
          <w:bookmarkStart w:id="974" w:name="co_searchResults_citation_65"/>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August 12, 1999</w:t>
            </w:r>
            <w:r>
              <w:rPr>
                <w:rFonts w:ascii="Arial" w:hAnsi="Arial"/>
                <w:color w:val="696969"/>
                <w:sz w:val="18"/>
              </w:rPr>
              <w:t xml:space="preserve"> </w:t>
            </w:r>
            <w:hyperlink r:id="r397">
              <w:bookmarkStart w:id="975" w:name="cobalt_result_official_cite65"/>
              <w:r>
                <w:rPr>
                  <w:rFonts w:ascii="Arial" w:hAnsi="Arial"/>
                  <w:color w:val="000000"/>
                  <w:sz w:val="18"/>
                </w:rPr>
                <w:t>259 A.D.2d 26</w:t>
              </w:r>
              <w:bookmarkEnd w:id="975"/>
            </w:hyperlink>
            <w:r>
              <w:rPr>
                <w:rFonts w:ascii="Arial" w:hAnsi="Arial"/>
                <w:color w:val="696969"/>
                <w:sz w:val="18"/>
              </w:rPr>
              <w:t xml:space="preserve"> </w:t>
            </w:r>
            <w:r>
              <w:rPr>
                <w:rFonts w:ascii="Arial" w:hAnsi="Arial"/>
                <w:color w:val="696969"/>
                <w:sz w:val="18"/>
              </w:rPr>
              <w:t>695 N.Y.S.2d 7</w:t>
            </w:r>
          </w:p>
          <w:bookmarkEnd w:id="974"/>
          <w:bookmarkStart w:id="976" w:name="co_searchResults_summary_6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Grant of concession for privately owned recreational center at public park violated city charter.</w:t>
            </w:r>
          </w:p>
          <w:bookmarkEnd w:id="97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Individuals who lived in a cooperative apartment building overlooking a public park, other individuals who used the park for recreational purposes, and two organizations petitioned for judicial review of a city agency's grant of a concession for the construction and operation of a privately owned recreational center at the park. The Supreme Court, New York County, </w:t>
            </w:r>
            <w:hyperlink r:id="r398">
              <w:bookmarkStart w:id="977" w:name="co_link_I7e11cd6ae09b11eabea4f0dc9fb695"/>
              <w:r>
                <w:rPr>
                  <w:rFonts w:ascii="Arial" w:hAnsi="Arial"/>
                  <w:color w:val="000000"/>
                  <w:sz w:val="20"/>
                </w:rPr>
                <w:t>Jeffrey Atlas</w:t>
              </w:r>
              <w:bookmarkEnd w:id="977"/>
            </w:hyperlink>
            <w:r>
              <w:rPr>
                <w:rFonts w:ascii="Arial" w:hAnsi="Arial"/>
                <w:color w:val="000000"/>
                <w:sz w:val="20"/>
              </w:rPr>
              <w:t xml:space="preserve">, J., denied and dismissed the petition for lack of standing, and the petitioners appealed. The Supreme Court, Appellate Division, </w:t>
            </w:r>
            <w:hyperlink r:id="r399">
              <w:bookmarkStart w:id="978" w:name="co_link_I7e11cd6de09b11eabea4f0dc9fb695"/>
              <w:r>
                <w:rPr>
                  <w:rFonts w:ascii="Arial" w:hAnsi="Arial"/>
                  <w:color w:val="000000"/>
                  <w:sz w:val="20"/>
                </w:rPr>
                <w:t>Mazzarelli</w:t>
              </w:r>
              <w:bookmarkEnd w:id="978"/>
            </w:hyperlink>
            <w:r>
              <w:rPr>
                <w:rFonts w:ascii="Arial" w:hAnsi="Arial"/>
                <w:color w:val="000000"/>
                <w:sz w:val="20"/>
              </w:rPr>
              <w:t xml:space="preserve">, J., held that: (1) the individual petitioners had standing; (2) the organizations also had standing; (3) absent rules, it was arbitrary and capricious for the agency to decide whether the concession was a “major concession” triggering the city's Uniform Land Use Review Procedure (ULURP); (4) an adequate review was conducted under the State Environmental Quality Review Act (SEQRA); and (5) the </w:t>
            </w:r>
            <w:bookmarkStart w:id="979" w:name="co_term_4411"/>
            <w:r>
              <w:rPr>
                <w:rFonts w:ascii="Arial" w:hAnsi="Arial"/>
                <w:color w:val="000000"/>
                <w:sz w:val="20"/>
              </w:rPr>
              <w:t>public</w:t>
            </w:r>
            <w:bookmarkEnd w:id="979"/>
            <w:r>
              <w:rPr>
                <w:rFonts w:ascii="Arial" w:hAnsi="Arial"/>
                <w:color w:val="000000"/>
                <w:sz w:val="20"/>
              </w:rPr>
              <w:t xml:space="preserve"> </w:t>
            </w:r>
            <w:bookmarkStart w:id="980" w:name="co_term_4421"/>
            <w:r>
              <w:rPr>
                <w:rFonts w:ascii="Arial" w:hAnsi="Arial"/>
                <w:color w:val="000000"/>
                <w:sz w:val="20"/>
              </w:rPr>
              <w:t>trust</w:t>
            </w:r>
            <w:bookmarkEnd w:id="980"/>
            <w:r>
              <w:rPr>
                <w:rFonts w:ascii="Arial" w:hAnsi="Arial"/>
                <w:color w:val="000000"/>
                <w:sz w:val="20"/>
              </w:rPr>
              <w:t xml:space="preserve"> </w:t>
            </w:r>
            <w:bookmarkStart w:id="981" w:name="co_term_443"/>
            <w:r>
              <w:rPr>
                <w:rFonts w:ascii="Arial" w:hAnsi="Arial"/>
                <w:color w:val="000000"/>
                <w:sz w:val="20"/>
              </w:rPr>
              <w:t>doctrine</w:t>
            </w:r>
            <w:bookmarkEnd w:id="981"/>
            <w:r>
              <w:rPr>
                <w:rFonts w:ascii="Arial" w:hAnsi="Arial"/>
                <w:color w:val="000000"/>
                <w:sz w:val="20"/>
              </w:rPr>
              <w:t xml:space="preserve"> was not violated.</w:t>
            </w:r>
          </w:p>
          <w:p>
            <w:pPr>
              <w:spacing w:before="0" w:after="0" w:line="225" w:lineRule="atLeast"/>
            </w:pPr>
            <w:r>
              <w:rPr>
                <w:rFonts w:ascii="Arial" w:hAnsi="Arial"/>
                <w:color w:val="000000"/>
                <w:sz w:val="20"/>
              </w:rPr>
              <w:t>Affirmed as modified.</w:t>
            </w:r>
          </w:p>
          <w:p>
            <w:pPr>
              <w:spacing w:before="0" w:after="0" w:line="225" w:lineRule="atLeast"/>
            </w:pPr>
            <w:bookmarkStart w:id="982" w:name="co_document_metaInfo_I597c80ffd99011d9b"/>
            <w:bookmarkEnd w:id="982"/>
            <w:bookmarkStart w:id="983" w:name="co_documentContentCacheKey55"/>
            <w:bookmarkEnd w:id="983"/>
          </w:p>
          <w:bookmarkStart w:id="984" w:name="co_snippet_65_1"/>
          <w:p>
            <w:pPr>
              <w:spacing w:before="100" w:after="0" w:line="225" w:lineRule="atLeast"/>
            </w:pPr>
            <w:hyperlink r:id="r400">
              <w:bookmarkStart w:id="985" w:name="cobalt_result_case_snippet_65_1"/>
              <w:r>
                <w:rPr>
                  <w:rFonts w:ascii="Arial" w:hAnsi="Arial"/>
                  <w:color w:val="000000"/>
                  <w:sz w:val="20"/>
                </w:rPr>
                <w:t xml:space="preserve">...the State Environmental Quality Review Act (SEQRA); and (5)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violated. Affirmed as modified. On Appeal West Headnotes...</w:t>
              </w:r>
              <w:bookmarkEnd w:id="985"/>
            </w:hyperlink>
          </w:p>
          <w:bookmarkEnd w:id="984"/>
          <w:bookmarkStart w:id="986" w:name="co_snippet_65_2"/>
          <w:p>
            <w:pPr>
              <w:spacing w:before="100" w:after="0" w:line="225" w:lineRule="atLeast"/>
            </w:pPr>
            <w:hyperlink r:id="r401">
              <w:bookmarkStart w:id="987" w:name="cobalt_result_case_snippet_65_2"/>
              <w:r>
                <w:rPr>
                  <w:rFonts w:ascii="Arial" w:hAnsi="Arial"/>
                  <w:color w:val="000000"/>
                  <w:sz w:val="20"/>
                </w:rPr>
                <w:t xml:space="preserve">...city agency's grant of the concession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Richard A. Lingg, of counsel ( Margaret Murphy and Edgar P...</w:t>
              </w:r>
              <w:bookmarkEnd w:id="987"/>
            </w:hyperlink>
          </w:p>
          <w:bookmarkEnd w:id="986"/>
          <w:bookmarkStart w:id="988" w:name="co_snippet_65_3"/>
          <w:p>
            <w:pPr>
              <w:spacing w:before="100" w:after="0" w:line="225" w:lineRule="atLeast"/>
            </w:pPr>
            <w:hyperlink r:id="r402">
              <w:bookmarkStart w:id="989" w:name="cobalt_result_case_snippet_65_3"/>
              <w:r>
                <w:rPr>
                  <w:rFonts w:ascii="Arial" w:hAnsi="Arial"/>
                  <w:color w:val="000000"/>
                  <w:sz w:val="20"/>
                </w:rPr>
                <w:t xml:space="preserve">...502 N.E.2d 176). The court also found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violated, but found it unnecessary to address petitioners...</w:t>
              </w:r>
              <w:bookmarkEnd w:id="989"/>
            </w:hyperlink>
          </w:p>
          <w:bookmarkEnd w:id="988"/>
        </w:tc>
      </w:tr>
      <w:bookmarkEnd w:id="971"/>
      <w:bookmarkStart w:id="990" w:name="cobalt_search_results_case66"/>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03">
              <w:bookmarkStart w:id="991" w:name="co_search_case_citatorFlagImage_66"/>
              <w:r>
                <w:rPr>
                  <w:rFonts w:ascii="Arial" w:hAnsi="Arial"/>
                  <w:color w:val="000000"/>
                  <w:sz w:val="24"/>
                </w:rPr>
                <w:drawing>
                  <wp:inline>
                    <wp:extent cx="130642" cy="130642"/>
                    <wp:docPr id="41" name="Picture 2"/>
                    <a:graphic>
                      <a:graphicData uri="http://schemas.openxmlformats.org/drawingml/2006/picture">
                        <p:pic>
                          <p:nvPicPr>
                            <p:cNvPr id="42" name="Picture 2"/>
                            <p:cNvPicPr/>
                          </p:nvPicPr>
                          <p:blipFill>
                            <a:blip r:embed="r596"/>
                            <a:srcRect/>
                            <a:stretch>
                              <a:fillRect/>
                            </a:stretch>
                          </p:blipFill>
                          <p:spPr>
                            <a:xfrm>
                              <a:off x="0" y="0"/>
                              <a:ext cx="130642" cy="130642"/>
                            </a:xfrm>
                            <a:prstGeom prst="rect"/>
                          </p:spPr>
                        </p:pic>
                      </a:graphicData>
                    </a:graphic>
                  </wp:inline>
                </w:drawing>
              </w:r>
              <w:bookmarkEnd w:id="99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66.</w:t>
            </w:r>
            <w:r>
              <w:rPr>
                <w:rFonts w:ascii="Arial" w:hAnsi="Arial"/>
                <w:b/>
                <w:color w:val="000000"/>
                <w:sz w:val="24"/>
              </w:rPr>
              <w:t xml:space="preserve"> </w:t>
            </w:r>
            <w:hyperlink r:id="r404">
              <w:bookmarkStart w:id="992" w:name="cobalt_result_case_title66"/>
              <w:r>
                <w:rPr>
                  <w:rFonts w:ascii="Arial" w:hAnsi="Arial"/>
                  <w:b/>
                  <w:color w:val="000000"/>
                  <w:sz w:val="24"/>
                </w:rPr>
                <w:t xml:space="preserve">RJR Technical Co. v. Pratt </w:t>
              </w:r>
              <w:bookmarkEnd w:id="992"/>
            </w:hyperlink>
          </w:p>
          <w:bookmarkStart w:id="993" w:name="co_searchResults_citation_66"/>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February 01, 1994</w:t>
            </w:r>
            <w:r>
              <w:rPr>
                <w:rFonts w:ascii="Arial" w:hAnsi="Arial"/>
                <w:color w:val="696969"/>
                <w:sz w:val="18"/>
              </w:rPr>
              <w:t xml:space="preserve"> </w:t>
            </w:r>
            <w:r>
              <w:rPr>
                <w:rFonts w:ascii="Arial" w:hAnsi="Arial"/>
                <w:color w:val="696969"/>
                <w:sz w:val="18"/>
              </w:rPr>
              <w:t>113 N.C.App. 511</w:t>
            </w:r>
            <w:r>
              <w:rPr>
                <w:rFonts w:ascii="Arial" w:hAnsi="Arial"/>
                <w:color w:val="696969"/>
                <w:sz w:val="18"/>
              </w:rPr>
              <w:t xml:space="preserve"> </w:t>
            </w:r>
            <w:r>
              <w:rPr>
                <w:rFonts w:ascii="Arial" w:hAnsi="Arial"/>
                <w:color w:val="696969"/>
                <w:sz w:val="18"/>
              </w:rPr>
              <w:t>439 S.E.2d 176</w:t>
            </w:r>
          </w:p>
          <w:bookmarkEnd w:id="993"/>
          <w:bookmarkStart w:id="994" w:name="co_searchResults_summary_6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Submerged Lands. State's 1892 grant of land was void to extent that it gave fee simple in land that was submerged beneath navigable waters.</w:t>
            </w:r>
          </w:p>
          <w:bookmarkEnd w:id="99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Dispute arose over submerged land that had been granted in 1892 by state to individual. The Superior Court, Bertie County, </w:t>
            </w:r>
            <w:hyperlink r:id="r405">
              <w:bookmarkStart w:id="995" w:name="co_link_I6b2dabdd99e011eabea3f0dc9fb695"/>
              <w:r>
                <w:rPr>
                  <w:rFonts w:ascii="Arial" w:hAnsi="Arial"/>
                  <w:color w:val="000000"/>
                  <w:sz w:val="20"/>
                </w:rPr>
                <w:t>W. Russell Duke, Jr.</w:t>
              </w:r>
              <w:bookmarkEnd w:id="995"/>
            </w:hyperlink>
            <w:r>
              <w:rPr>
                <w:rFonts w:ascii="Arial" w:hAnsi="Arial"/>
                <w:color w:val="000000"/>
                <w:sz w:val="20"/>
              </w:rPr>
              <w:t xml:space="preserve">, J., entered judgment holding that plaintiff, who had record chain of title to land, was owner and that grants conveyed exclusive appurtenance to land for purpose of fishing. State appealed. The Court of Appeals, </w:t>
            </w:r>
            <w:hyperlink r:id="r406">
              <w:bookmarkStart w:id="996" w:name="co_link_I6b2dabdf99e011eabea3f0dc9fb695"/>
              <w:r>
                <w:rPr>
                  <w:rFonts w:ascii="Arial" w:hAnsi="Arial"/>
                  <w:color w:val="000000"/>
                  <w:sz w:val="20"/>
                </w:rPr>
                <w:t>Martin</w:t>
              </w:r>
              <w:bookmarkEnd w:id="996"/>
            </w:hyperlink>
            <w:r>
              <w:rPr>
                <w:rFonts w:ascii="Arial" w:hAnsi="Arial"/>
                <w:color w:val="000000"/>
                <w:sz w:val="20"/>
              </w:rPr>
              <w:t>, J., held that: (1) grants were void to the extent that they purported to create fee simple in submerged land in navigable water, and (2) grant conveyed exclusive right or easement for limited purpose of fishing.</w:t>
            </w:r>
          </w:p>
          <w:p>
            <w:pPr>
              <w:spacing w:before="0" w:after="0" w:line="225" w:lineRule="atLeast"/>
            </w:pPr>
            <w:r>
              <w:rPr>
                <w:rFonts w:ascii="Arial" w:hAnsi="Arial"/>
                <w:color w:val="000000"/>
                <w:sz w:val="20"/>
              </w:rPr>
              <w:t>Affirmed in part and reversed in part.</w:t>
            </w:r>
          </w:p>
          <w:p>
            <w:pPr>
              <w:spacing w:before="0" w:after="0" w:line="225" w:lineRule="atLeast"/>
            </w:pPr>
            <w:bookmarkStart w:id="997" w:name="co_document_metaInfo_I45b9e19a03d811dab"/>
            <w:bookmarkEnd w:id="997"/>
            <w:bookmarkStart w:id="998" w:name="co_documentContentCacheKey56"/>
            <w:bookmarkEnd w:id="998"/>
          </w:p>
          <w:bookmarkStart w:id="999" w:name="co_snippet_66_1"/>
          <w:p>
            <w:pPr>
              <w:spacing w:before="100" w:after="0" w:line="225" w:lineRule="atLeast"/>
            </w:pPr>
            <w:hyperlink r:id="r407">
              <w:bookmarkStart w:id="1000" w:name="cobalt_result_case_snippet_66_1"/>
              <w:r>
                <w:rPr>
                  <w:rFonts w:ascii="Arial" w:hAnsi="Arial"/>
                  <w:color w:val="000000"/>
                  <w:sz w:val="20"/>
                </w:rPr>
                <w:t xml:space="preserve">...a). The State claimed title to the lands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case was heard by the trial court sitting without...</w:t>
              </w:r>
              <w:bookmarkEnd w:id="1000"/>
            </w:hyperlink>
          </w:p>
          <w:bookmarkEnd w:id="999"/>
          <w:bookmarkStart w:id="1001" w:name="co_snippet_66_2"/>
          <w:p>
            <w:pPr>
              <w:spacing w:before="100" w:after="0" w:line="225" w:lineRule="atLeast"/>
            </w:pPr>
            <w:hyperlink r:id="r408">
              <w:bookmarkStart w:id="1002" w:name="cobalt_result_case_snippet_66_2"/>
              <w:r>
                <w:rPr>
                  <w:rFonts w:ascii="Arial" w:hAnsi="Arial"/>
                  <w:color w:val="000000"/>
                  <w:sz w:val="20"/>
                </w:rPr>
                <w:t xml:space="preserve">...Court has said: Navigable waters, then, are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insofar as this Court has held that where the waters...</w:t>
              </w:r>
              <w:bookmarkEnd w:id="1002"/>
            </w:hyperlink>
          </w:p>
          <w:bookmarkEnd w:id="1001"/>
        </w:tc>
      </w:tr>
      <w:bookmarkEnd w:id="990"/>
      <w:bookmarkStart w:id="1003" w:name="cobalt_search_results_case6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67.</w:t>
            </w:r>
            <w:r>
              <w:rPr>
                <w:rFonts w:ascii="Arial" w:hAnsi="Arial"/>
                <w:b/>
                <w:color w:val="000000"/>
                <w:sz w:val="24"/>
              </w:rPr>
              <w:t xml:space="preserve"> </w:t>
            </w:r>
            <w:hyperlink r:id="r409">
              <w:bookmarkStart w:id="1004" w:name="cobalt_result_case_title67"/>
              <w:r>
                <w:rPr>
                  <w:rFonts w:ascii="Arial" w:hAnsi="Arial"/>
                  <w:b/>
                  <w:color w:val="000000"/>
                  <w:sz w:val="24"/>
                </w:rPr>
                <w:t xml:space="preserve">United Plainsmen Ass'n v. North Dakota State Water Conservation Commission </w:t>
              </w:r>
              <w:bookmarkEnd w:id="1004"/>
            </w:hyperlink>
          </w:p>
          <w:bookmarkStart w:id="1005" w:name="co_searchResults_citation_67"/>
          <w:p>
            <w:pPr>
              <w:spacing w:before="0" w:after="0" w:line="220" w:lineRule="atLeast"/>
            </w:pPr>
            <w:r>
              <w:rPr>
                <w:rFonts w:ascii="Arial" w:hAnsi="Arial"/>
                <w:color w:val="696969"/>
                <w:sz w:val="18"/>
              </w:rPr>
              <w:t>Supreme Court of North Dakota.</w:t>
            </w:r>
            <w:r>
              <w:rPr>
                <w:rFonts w:ascii="Arial" w:hAnsi="Arial"/>
                <w:color w:val="696969"/>
                <w:sz w:val="18"/>
              </w:rPr>
              <w:t xml:space="preserve"> </w:t>
            </w:r>
            <w:r>
              <w:rPr>
                <w:rFonts w:ascii="Arial" w:hAnsi="Arial"/>
                <w:color w:val="696969"/>
                <w:sz w:val="18"/>
              </w:rPr>
              <w:t>November 19, 1976</w:t>
            </w:r>
            <w:r>
              <w:rPr>
                <w:rFonts w:ascii="Arial" w:hAnsi="Arial"/>
                <w:color w:val="696969"/>
                <w:sz w:val="18"/>
              </w:rPr>
              <w:t xml:space="preserve"> </w:t>
            </w:r>
            <w:r>
              <w:rPr>
                <w:rFonts w:ascii="Arial" w:hAnsi="Arial"/>
                <w:color w:val="696969"/>
                <w:sz w:val="18"/>
              </w:rPr>
              <w:t>247 N.W.2d 457</w:t>
            </w:r>
            <w:r>
              <w:rPr>
                <w:rFonts w:ascii="Arial" w:hAnsi="Arial"/>
                <w:color w:val="696969"/>
                <w:sz w:val="18"/>
              </w:rPr>
              <w:t xml:space="preserve"> </w:t>
            </w:r>
            <w:r>
              <w:rPr>
                <w:rFonts w:ascii="Arial" w:hAnsi="Arial"/>
                <w:color w:val="696969"/>
                <w:sz w:val="18"/>
              </w:rPr>
              <w:t>7 Envtl. L. Rep. 20,117</w:t>
            </w:r>
          </w:p>
          <w:bookmarkEnd w:id="1005"/>
          <w:bookmarkStart w:id="1006" w:name="co_searchResults_summary_6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Nonprofit corporation filed complaint seeking injunction against State Water Conservation Commission and State Engineer which would have prevented Engineer from issuing future water permits for coal-related power and energy production facilities until there was comprehensive short- and long-term plan for conservation and development of state's...</w:t>
            </w:r>
          </w:p>
          <w:bookmarkEnd w:id="100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Nonprofit corporation filed complaint seeking injunction against State Water Conservation Commission and State Engineer which would have prevented Engineer from issuing future water permits for coal-related power and energy production facilities until there was comprehensive short- and long-term plan for conservation and development of state's natural resources. The District Court, Burleigh County, Benny A. Graff, J., dismissed complaint for failure to state claim upon which relief could be granted, and plaintiff appealed. The Supreme Court, Pederson, J., held that order of dismissal with prejudice of complaint was effective refusal to grant injunction and was appealable order; that statute entitled declaration of state water resources policy was not mandatory; that however, discretionary authority of state officials to allocate vital state resources is circumscribed by </w:t>
            </w:r>
            <w:bookmarkStart w:id="1007" w:name="co_term_280"/>
            <w:r>
              <w:rPr>
                <w:rFonts w:ascii="Arial" w:hAnsi="Arial"/>
                <w:color w:val="000000"/>
                <w:sz w:val="20"/>
              </w:rPr>
              <w:t>Public</w:t>
            </w:r>
            <w:bookmarkEnd w:id="1007"/>
            <w:r>
              <w:rPr>
                <w:rFonts w:ascii="Arial" w:hAnsi="Arial"/>
                <w:color w:val="000000"/>
                <w:sz w:val="20"/>
              </w:rPr>
              <w:t xml:space="preserve"> </w:t>
            </w:r>
            <w:bookmarkStart w:id="1008" w:name="co_term_2811"/>
            <w:r>
              <w:rPr>
                <w:rFonts w:ascii="Arial" w:hAnsi="Arial"/>
                <w:color w:val="000000"/>
                <w:sz w:val="20"/>
              </w:rPr>
              <w:t>Trust</w:t>
            </w:r>
            <w:bookmarkEnd w:id="1008"/>
            <w:r>
              <w:rPr>
                <w:rFonts w:ascii="Arial" w:hAnsi="Arial"/>
                <w:color w:val="000000"/>
                <w:sz w:val="20"/>
              </w:rPr>
              <w:t xml:space="preserve"> </w:t>
            </w:r>
            <w:bookmarkStart w:id="1009" w:name="co_term_2821"/>
            <w:r>
              <w:rPr>
                <w:rFonts w:ascii="Arial" w:hAnsi="Arial"/>
                <w:color w:val="000000"/>
                <w:sz w:val="20"/>
              </w:rPr>
              <w:t>Doctrine</w:t>
            </w:r>
            <w:bookmarkEnd w:id="1009"/>
            <w:r>
              <w:rPr>
                <w:rFonts w:ascii="Arial" w:hAnsi="Arial"/>
                <w:color w:val="000000"/>
                <w:sz w:val="20"/>
              </w:rPr>
              <w:t xml:space="preserve"> which requires, at minimum, determination of potential effect of allocation of public water on present water supply and future water needs of state; and that amended complaint charging failure to devise any water conservation plan, as well as failure to consider injury to public, stated claim upon which relief could be granted, if proved.</w:t>
            </w:r>
          </w:p>
          <w:p>
            <w:pPr>
              <w:spacing w:before="0" w:after="0" w:line="225" w:lineRule="atLeast"/>
            </w:pPr>
            <w:r>
              <w:rPr>
                <w:rFonts w:ascii="Arial" w:hAnsi="Arial"/>
                <w:color w:val="000000"/>
                <w:sz w:val="20"/>
              </w:rPr>
              <w:t>Reversed and remanded for further proceedings.</w:t>
            </w:r>
          </w:p>
          <w:p>
            <w:pPr>
              <w:spacing w:before="0" w:after="0" w:line="225" w:lineRule="atLeast"/>
            </w:pPr>
            <w:bookmarkStart w:id="1010" w:name="co_document_metaInfo_I55c4f149fe7111d9b"/>
            <w:bookmarkEnd w:id="1010"/>
            <w:bookmarkStart w:id="1011" w:name="co_documentContentCacheKey57"/>
            <w:bookmarkEnd w:id="1011"/>
          </w:p>
          <w:bookmarkStart w:id="1012" w:name="co_snippet_67_1"/>
          <w:p>
            <w:pPr>
              <w:spacing w:before="100" w:after="0" w:line="225" w:lineRule="atLeast"/>
            </w:pPr>
            <w:hyperlink r:id="r410">
              <w:bookmarkStart w:id="1013" w:name="cobalt_result_case_snippet_67_1"/>
              <w:r>
                <w:rPr>
                  <w:rFonts w:ascii="Arial" w:hAnsi="Arial"/>
                  <w:color w:val="000000"/>
                  <w:sz w:val="20"/>
                </w:rPr>
                <w:t xml:space="preserve">...state officials to allocate vital state resources is circumscribed by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which requires, at minimum, determination of potential effect of allocation...</w:t>
              </w:r>
              <w:bookmarkEnd w:id="1013"/>
            </w:hyperlink>
          </w:p>
          <w:bookmarkEnd w:id="1012"/>
          <w:bookmarkStart w:id="1014" w:name="co_snippet_67_2"/>
          <w:p>
            <w:pPr>
              <w:spacing w:before="100" w:after="0" w:line="225" w:lineRule="atLeast"/>
            </w:pPr>
            <w:hyperlink r:id="r411">
              <w:bookmarkStart w:id="1015" w:name="cobalt_result_case_snippet_67_2"/>
              <w:r>
                <w:rPr>
                  <w:rFonts w:ascii="Arial" w:hAnsi="Arial"/>
                  <w:color w:val="000000"/>
                  <w:sz w:val="20"/>
                </w:rPr>
                <w:t xml:space="preserve">...water resources is not without limit but is circumscribed by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which requires, at minimum, determination of potential effect of allocation...</w:t>
              </w:r>
              <w:bookmarkEnd w:id="1015"/>
            </w:hyperlink>
          </w:p>
          <w:bookmarkEnd w:id="1014"/>
          <w:bookmarkStart w:id="1016" w:name="co_snippet_67_3"/>
          <w:p>
            <w:pPr>
              <w:spacing w:before="100" w:after="0" w:line="225" w:lineRule="atLeast"/>
            </w:pPr>
            <w:hyperlink r:id="r412">
              <w:bookmarkStart w:id="1017" w:name="cobalt_result_case_snippet_67_3"/>
              <w:r>
                <w:rPr>
                  <w:rFonts w:ascii="Arial" w:hAnsi="Arial"/>
                  <w:color w:val="000000"/>
                  <w:sz w:val="20"/>
                </w:rPr>
                <w:t xml:space="preserve">...and rights held in public trust. (Formerly 270k36(1) Navigable Waters)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is not restricted in its application to conveyances of real...</w:t>
              </w:r>
              <w:bookmarkEnd w:id="1017"/>
            </w:hyperlink>
          </w:p>
          <w:bookmarkEnd w:id="1016"/>
        </w:tc>
      </w:tr>
      <w:bookmarkEnd w:id="1003"/>
      <w:bookmarkStart w:id="1018" w:name="cobalt_search_results_case6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68.</w:t>
            </w:r>
            <w:r>
              <w:rPr>
                <w:rFonts w:ascii="Arial" w:hAnsi="Arial"/>
                <w:b/>
                <w:color w:val="000000"/>
                <w:sz w:val="24"/>
              </w:rPr>
              <w:t xml:space="preserve"> </w:t>
            </w:r>
            <w:hyperlink r:id="r413">
              <w:bookmarkStart w:id="1019" w:name="cobalt_result_case_title68"/>
              <w:r>
                <w:rPr>
                  <w:rFonts w:ascii="Arial" w:hAnsi="Arial"/>
                  <w:b/>
                  <w:color w:val="000000"/>
                  <w:sz w:val="24"/>
                </w:rPr>
                <w:t xml:space="preserve">East River Park Action v. City of New York </w:t>
              </w:r>
              <w:bookmarkEnd w:id="1019"/>
            </w:hyperlink>
          </w:p>
          <w:bookmarkStart w:id="1020" w:name="co_searchResults_citation_68"/>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November 30, 2021</w:t>
            </w:r>
            <w:r>
              <w:rPr>
                <w:rFonts w:ascii="Arial" w:hAnsi="Arial"/>
                <w:color w:val="696969"/>
                <w:sz w:val="18"/>
              </w:rPr>
              <w:t xml:space="preserve"> </w:t>
            </w:r>
            <w:r>
              <w:rPr>
                <w:rFonts w:ascii="Arial" w:hAnsi="Arial"/>
                <w:color w:val="696969"/>
                <w:sz w:val="18"/>
              </w:rPr>
              <w:t>--- N.Y.S.3d ----</w:t>
            </w:r>
            <w:r>
              <w:rPr>
                <w:rFonts w:ascii="Arial" w:hAnsi="Arial"/>
                <w:color w:val="696969"/>
                <w:sz w:val="18"/>
              </w:rPr>
              <w:t xml:space="preserve"> </w:t>
            </w:r>
            <w:hyperlink r:id="r414">
              <w:bookmarkStart w:id="1021" w:name="cobalt_result_official_cite68"/>
              <w:r>
                <w:rPr>
                  <w:rFonts w:ascii="Arial" w:hAnsi="Arial"/>
                  <w:color w:val="000000"/>
                  <w:sz w:val="18"/>
                </w:rPr>
                <w:t>201 A.D.3d 73</w:t>
              </w:r>
              <w:bookmarkEnd w:id="1021"/>
            </w:hyperlink>
          </w:p>
          <w:bookmarkEnd w:id="1020"/>
          <w:bookmarkStart w:id="1022" w:name="co_searchResults_summary_6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Municipalities. Coastal flooding protection project on parkland would greatly benefit park, and thus project had park purpose, for purposes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102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In Article 78 proceeding, individuals and community organizations who used city park petitioned to annul vote of New York City Council, which modified Zoning Resolution in order to facilitate development of coastal flood protection project, and sought declaratory judgment. The Supreme Court, New York County, </w:t>
            </w:r>
            <w:hyperlink r:id="r415">
              <w:bookmarkStart w:id="1023" w:name="co_link_Ia4f0f9b274a311eca4e6a1e3a23848"/>
              <w:r>
                <w:rPr>
                  <w:rFonts w:ascii="Arial" w:hAnsi="Arial"/>
                  <w:color w:val="000000"/>
                  <w:sz w:val="20"/>
                </w:rPr>
                <w:t>Melissa A. Crane</w:t>
              </w:r>
              <w:bookmarkEnd w:id="1023"/>
            </w:hyperlink>
            <w:r>
              <w:rPr>
                <w:rFonts w:ascii="Arial" w:hAnsi="Arial"/>
                <w:color w:val="000000"/>
                <w:sz w:val="20"/>
              </w:rPr>
              <w:t>, J., 2021 WL 5575205, denied petition and dismissed proceeding. Individuals and community organizations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w:t>
            </w:r>
            <w:hyperlink r:id="r416">
              <w:bookmarkStart w:id="1024" w:name="co_link_Ia500630174a311eca4e6a1e3a23848"/>
              <w:r>
                <w:rPr>
                  <w:rFonts w:ascii="Arial" w:hAnsi="Arial"/>
                  <w:color w:val="000000"/>
                  <w:sz w:val="20"/>
                </w:rPr>
                <w:t>Gische</w:t>
              </w:r>
              <w:bookmarkEnd w:id="1024"/>
            </w:hyperlink>
            <w:r>
              <w:rPr>
                <w:rFonts w:ascii="Arial" w:hAnsi="Arial"/>
                <w:color w:val="000000"/>
                <w:sz w:val="20"/>
              </w:rPr>
              <w:t>, J.P., held that:</w:t>
            </w:r>
          </w:p>
          <w:p>
            <w:pPr>
              <w:spacing w:before="0" w:after="0" w:line="225" w:lineRule="atLeast"/>
            </w:pPr>
            <w:r>
              <w:rPr>
                <w:rFonts w:ascii="Arial" w:hAnsi="Arial"/>
                <w:color w:val="000000"/>
                <w:sz w:val="20"/>
              </w:rPr>
              <w:t>1 project had park purpose, and</w:t>
            </w:r>
          </w:p>
          <w:p>
            <w:pPr>
              <w:spacing w:before="0" w:after="0" w:line="225" w:lineRule="atLeast"/>
            </w:pPr>
            <w:r>
              <w:rPr>
                <w:rFonts w:ascii="Arial" w:hAnsi="Arial"/>
                <w:color w:val="000000"/>
                <w:sz w:val="20"/>
              </w:rPr>
              <w:t>2 anticipated lengthy closure of park did not constitute alienation of parkland.</w:t>
            </w:r>
          </w:p>
          <w:p>
            <w:pPr>
              <w:spacing w:before="0" w:after="0" w:line="225" w:lineRule="atLeast"/>
            </w:pPr>
            <w:r>
              <w:rPr>
                <w:rFonts w:ascii="Arial" w:hAnsi="Arial"/>
                <w:color w:val="000000"/>
                <w:sz w:val="20"/>
              </w:rPr>
              <w:t>Affirmed.</w:t>
            </w:r>
          </w:p>
          <w:p>
            <w:pPr>
              <w:spacing w:before="0" w:after="0" w:line="225" w:lineRule="atLeast"/>
            </w:pPr>
            <w:bookmarkStart w:id="1025" w:name="co_document_metaInfo_I881cc460520a11ec9"/>
            <w:bookmarkEnd w:id="1025"/>
            <w:bookmarkStart w:id="1026" w:name="co_documentContentCacheKey58"/>
            <w:bookmarkEnd w:id="1026"/>
          </w:p>
          <w:bookmarkStart w:id="1027" w:name="co_snippet_68_1"/>
          <w:p>
            <w:pPr>
              <w:spacing w:before="100" w:after="0" w:line="225" w:lineRule="atLeast"/>
            </w:pPr>
            <w:hyperlink r:id="r417">
              <w:bookmarkStart w:id="1028" w:name="cobalt_result_case_snippet_68_1"/>
              <w:r>
                <w:rPr>
                  <w:rFonts w:ascii="Arial" w:hAnsi="Arial"/>
                  <w:color w:val="000000"/>
                  <w:sz w:val="20"/>
                </w:rPr>
                <w:t xml:space="preserve">...3) k. Grants of rights to use public property. Under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where public project utilizes park land for other than park...</w:t>
              </w:r>
              <w:bookmarkEnd w:id="1028"/>
            </w:hyperlink>
          </w:p>
          <w:bookmarkEnd w:id="1027"/>
          <w:bookmarkStart w:id="1029" w:name="co_snippet_68_2"/>
          <w:p>
            <w:pPr>
              <w:spacing w:before="100" w:after="0" w:line="225" w:lineRule="atLeast"/>
            </w:pPr>
            <w:hyperlink r:id="r418">
              <w:bookmarkStart w:id="1030" w:name="cobalt_result_case_snippet_68_2"/>
              <w:r>
                <w:rPr>
                  <w:rFonts w:ascii="Arial" w:hAnsi="Arial"/>
                  <w:color w:val="000000"/>
                  <w:sz w:val="20"/>
                </w:rPr>
                <w:t xml:space="preserve">...3) k. Grants of rights to use public property.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not an avenue by which to challenge every decision...</w:t>
              </w:r>
              <w:bookmarkEnd w:id="1030"/>
            </w:hyperlink>
          </w:p>
          <w:bookmarkEnd w:id="1029"/>
          <w:bookmarkStart w:id="1031" w:name="co_snippet_68_3"/>
          <w:p>
            <w:pPr>
              <w:spacing w:before="100" w:after="0" w:line="225" w:lineRule="atLeast"/>
            </w:pPr>
            <w:hyperlink r:id="r419">
              <w:bookmarkStart w:id="1032" w:name="cobalt_result_case_snippet_68_3"/>
              <w:r>
                <w:rPr>
                  <w:rFonts w:ascii="Arial" w:hAnsi="Arial"/>
                  <w:color w:val="000000"/>
                  <w:sz w:val="20"/>
                </w:rPr>
                <w:t xml:space="preserve">...related to use of park will the courts invoke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[10] 268 Municipal Corporations 268XI Use and Regulation of Public...</w:t>
              </w:r>
              <w:bookmarkEnd w:id="1032"/>
            </w:hyperlink>
          </w:p>
          <w:bookmarkEnd w:id="1031"/>
        </w:tc>
      </w:tr>
      <w:bookmarkEnd w:id="1018"/>
      <w:bookmarkStart w:id="1033" w:name="cobalt_search_results_case6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20">
              <w:bookmarkStart w:id="1034" w:name="co_search_case_citatorFlagImage_69"/>
              <w:r>
                <w:rPr>
                  <w:rFonts w:ascii="Arial" w:hAnsi="Arial"/>
                  <w:color w:val="000000"/>
                  <w:sz w:val="24"/>
                </w:rPr>
                <w:drawing>
                  <wp:inline>
                    <wp:extent cx="130642" cy="130642"/>
                    <wp:docPr id="43" name="Picture 1"/>
                    <a:graphic>
                      <a:graphicData uri="http://schemas.openxmlformats.org/drawingml/2006/picture">
                        <p:pic>
                          <p:nvPicPr>
                            <p:cNvPr id="44" name="Picture 1"/>
                            <p:cNvPicPr/>
                          </p:nvPicPr>
                          <p:blipFill>
                            <a:blip r:embed="r595"/>
                            <a:srcRect/>
                            <a:stretch>
                              <a:fillRect/>
                            </a:stretch>
                          </p:blipFill>
                          <p:spPr>
                            <a:xfrm>
                              <a:off x="0" y="0"/>
                              <a:ext cx="130642" cy="130642"/>
                            </a:xfrm>
                            <a:prstGeom prst="rect"/>
                          </p:spPr>
                        </p:pic>
                      </a:graphicData>
                    </a:graphic>
                  </wp:inline>
                </w:drawing>
              </w:r>
              <w:bookmarkEnd w:id="1034"/>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69.</w:t>
            </w:r>
            <w:r>
              <w:rPr>
                <w:rFonts w:ascii="Arial" w:hAnsi="Arial"/>
                <w:b/>
                <w:color w:val="000000"/>
                <w:sz w:val="24"/>
              </w:rPr>
              <w:t xml:space="preserve"> </w:t>
            </w:r>
            <w:hyperlink r:id="r421">
              <w:bookmarkStart w:id="1035" w:name="cobalt_result_case_title69"/>
              <w:r>
                <w:rPr>
                  <w:rFonts w:ascii="Arial" w:hAnsi="Arial"/>
                  <w:b/>
                  <w:color w:val="000000"/>
                  <w:sz w:val="24"/>
                </w:rPr>
                <w:t xml:space="preserve">Duke Energy Carolinas, LLC v. Kiser </w:t>
              </w:r>
              <w:bookmarkEnd w:id="1035"/>
            </w:hyperlink>
          </w:p>
          <w:bookmarkStart w:id="1036" w:name="co_searchResults_citation_69"/>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October 19, 2021</w:t>
            </w:r>
            <w:r>
              <w:rPr>
                <w:rFonts w:ascii="Arial" w:hAnsi="Arial"/>
                <w:color w:val="696969"/>
                <w:sz w:val="18"/>
              </w:rPr>
              <w:t xml:space="preserve"> </w:t>
            </w:r>
            <w:r>
              <w:rPr>
                <w:rFonts w:ascii="Arial" w:hAnsi="Arial"/>
                <w:color w:val="696969"/>
                <w:sz w:val="18"/>
              </w:rPr>
              <w:t>2021-NCCOA-558</w:t>
            </w:r>
            <w:r>
              <w:rPr>
                <w:rFonts w:ascii="Arial" w:hAnsi="Arial"/>
                <w:color w:val="696969"/>
                <w:sz w:val="18"/>
              </w:rPr>
              <w:t xml:space="preserve"> </w:t>
            </w:r>
            <w:r>
              <w:rPr>
                <w:rFonts w:ascii="Arial" w:hAnsi="Arial"/>
                <w:color w:val="696969"/>
                <w:sz w:val="18"/>
              </w:rPr>
              <w:t>867 S.E.2d 1</w:t>
            </w:r>
          </w:p>
          <w:bookmarkEnd w:id="1036"/>
          <w:bookmarkStart w:id="1037" w:name="co_searchResults_summary_6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Easements. Easement holder may not permit strangers to make use of the land without consent of landowner, where such use would constitute additional burden.</w:t>
            </w:r>
          </w:p>
          <w:bookmarkEnd w:id="103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Power company, which had easement right to flood submerged property in artificial lake, brought action against waterfront property owners, who owned servient estate, alleging trespass and wrongful interference with an easement after owners erected retaining wall in lake and subsequently backfilled the area to enlarge their surface property. Owners counterclaimed, challenging power company's authority under the easements to demand removal of the retaining wall, to issue permits to neighbors for the construction of docks on their lots, and to open the waters above those lots to recreational use. After neighbors were joined as defendants, the Superior Court, Catawba County, </w:t>
            </w:r>
            <w:hyperlink r:id="r422">
              <w:bookmarkStart w:id="1038" w:name="co_link_I96af37d056a911ec95229afc904900"/>
              <w:r>
                <w:rPr>
                  <w:rFonts w:ascii="Arial" w:hAnsi="Arial"/>
                  <w:color w:val="000000"/>
                  <w:sz w:val="20"/>
                </w:rPr>
                <w:t>Nathaniel Poovey</w:t>
              </w:r>
              <w:bookmarkEnd w:id="1038"/>
            </w:hyperlink>
            <w:r>
              <w:rPr>
                <w:rFonts w:ascii="Arial" w:hAnsi="Arial"/>
                <w:color w:val="000000"/>
                <w:sz w:val="20"/>
              </w:rPr>
              <w:t>, Senior Resident Judge, granted partial summary judgment requiring removal of retaining wall and the backfilled area cleared, and later granted summary judgment to power company and neighbors quieting title in the lots, improvements, and use of the waters to the neighbors. Owners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423">
              <w:bookmarkStart w:id="1039" w:name="co_link_I96d0546056a911ec95229afc904900"/>
              <w:r>
                <w:rPr>
                  <w:rFonts w:ascii="Arial" w:hAnsi="Arial"/>
                  <w:color w:val="000000"/>
                  <w:sz w:val="20"/>
                </w:rPr>
                <w:t>Wood</w:t>
              </w:r>
              <w:bookmarkEnd w:id="1039"/>
            </w:hyperlink>
            <w:r>
              <w:rPr>
                <w:rFonts w:ascii="Arial" w:hAnsi="Arial"/>
                <w:color w:val="000000"/>
                <w:sz w:val="20"/>
              </w:rPr>
              <w:t>, J., held that:</w:t>
            </w:r>
          </w:p>
          <w:p>
            <w:pPr>
              <w:spacing w:before="0" w:after="0" w:line="225" w:lineRule="atLeast"/>
            </w:pPr>
            <w:r>
              <w:rPr>
                <w:rFonts w:ascii="Arial" w:hAnsi="Arial"/>
                <w:color w:val="000000"/>
                <w:sz w:val="20"/>
              </w:rPr>
              <w:t>1 water flowage and flood easements were easements appurtenant rather than in gross;</w:t>
            </w:r>
          </w:p>
          <w:p>
            <w:pPr>
              <w:spacing w:before="0" w:after="0" w:line="225" w:lineRule="atLeast"/>
            </w:pPr>
            <w:r>
              <w:rPr>
                <w:rFonts w:ascii="Arial" w:hAnsi="Arial"/>
                <w:color w:val="000000"/>
                <w:sz w:val="20"/>
              </w:rPr>
              <w:t>2 as a matter of first impression, unless an easement explicitly states otherwise, an easement holder may not permit strangers to the easement agreement to make use of the land, other than for the use and benefit of the easement holder, without the consent of the landowner, where such use would constitute additional burdens upon the servient tenement;</w:t>
            </w:r>
          </w:p>
          <w:p>
            <w:pPr>
              <w:spacing w:before="0" w:after="0" w:line="225" w:lineRule="atLeast"/>
            </w:pPr>
            <w:r>
              <w:rPr>
                <w:rFonts w:ascii="Arial" w:hAnsi="Arial"/>
                <w:color w:val="000000"/>
                <w:sz w:val="20"/>
              </w:rPr>
              <w:t>3 power company exceeded its scope of authority by permitting lakefront landowners to construct and maintain structures over and into the submerged land without the consent of the grantor's successors, who held title to the submerged lands;</w:t>
            </w:r>
          </w:p>
          <w:p>
            <w:pPr>
              <w:spacing w:before="0" w:after="0" w:line="225" w:lineRule="atLeast"/>
            </w:pPr>
            <w:r>
              <w:rPr>
                <w:rFonts w:ascii="Arial" w:hAnsi="Arial"/>
                <w:color w:val="000000"/>
                <w:sz w:val="20"/>
              </w:rPr>
              <w:t>4 power company's license with the Federal Energy Regulatory Commission (FERC) to construct dam and create artificial lake did not give power company authority to unilaterally permit lakefront property owners to construct docks over and in submerged lands;</w:t>
            </w:r>
          </w:p>
          <w:p>
            <w:pPr>
              <w:spacing w:before="0" w:after="0" w:line="225" w:lineRule="atLeast"/>
            </w:pPr>
            <w:r>
              <w:rPr>
                <w:rFonts w:ascii="Arial" w:hAnsi="Arial"/>
                <w:color w:val="000000"/>
                <w:sz w:val="20"/>
              </w:rPr>
              <w:t>5 water flowage easement allowed power company to prohibit owners from maintaining a structure within that 280.4 acre area while simultaneously permitting others to maintain structures within the same area; and</w:t>
            </w:r>
          </w:p>
          <w:p>
            <w:pPr>
              <w:spacing w:before="0" w:after="0" w:line="225" w:lineRule="atLeast"/>
            </w:pPr>
            <w:r>
              <w:rPr>
                <w:rFonts w:ascii="Arial" w:hAnsi="Arial"/>
                <w:color w:val="000000"/>
                <w:sz w:val="20"/>
              </w:rPr>
              <w:t xml:space="preserve">6 genuine issue of material fact as to navigability of river precluded summary judgment for servient estate owner on claims by power company under the </w:t>
            </w:r>
            <w:bookmarkStart w:id="1040" w:name="co_term_611"/>
            <w:r>
              <w:rPr>
                <w:rFonts w:ascii="Arial" w:hAnsi="Arial"/>
                <w:color w:val="000000"/>
                <w:sz w:val="20"/>
              </w:rPr>
              <w:t>public</w:t>
            </w:r>
            <w:bookmarkEnd w:id="1040"/>
            <w:r>
              <w:rPr>
                <w:rFonts w:ascii="Arial" w:hAnsi="Arial"/>
                <w:color w:val="000000"/>
                <w:sz w:val="20"/>
              </w:rPr>
              <w:t xml:space="preserve"> </w:t>
            </w:r>
            <w:bookmarkStart w:id="1041" w:name="co_term_612"/>
            <w:r>
              <w:rPr>
                <w:rFonts w:ascii="Arial" w:hAnsi="Arial"/>
                <w:color w:val="000000"/>
                <w:sz w:val="20"/>
              </w:rPr>
              <w:t>trust</w:t>
            </w:r>
            <w:bookmarkEnd w:id="1041"/>
            <w:r>
              <w:rPr>
                <w:rFonts w:ascii="Arial" w:hAnsi="Arial"/>
                <w:color w:val="000000"/>
                <w:sz w:val="20"/>
              </w:rPr>
              <w:t xml:space="preserve"> </w:t>
            </w:r>
            <w:bookmarkStart w:id="1042" w:name="co_term_613"/>
            <w:r>
              <w:rPr>
                <w:rFonts w:ascii="Arial" w:hAnsi="Arial"/>
                <w:color w:val="000000"/>
                <w:sz w:val="20"/>
              </w:rPr>
              <w:t>doctrine</w:t>
            </w:r>
            <w:bookmarkEnd w:id="1042"/>
            <w:r>
              <w:rPr>
                <w:rFonts w:ascii="Arial" w:hAnsi="Arial"/>
                <w:color w:val="000000"/>
                <w:sz w:val="20"/>
              </w:rPr>
              <w:t xml:space="preserve"> and by neighbors under riparian rights.</w:t>
            </w:r>
          </w:p>
          <w:p>
            <w:pPr>
              <w:spacing w:before="0" w:after="0" w:line="225" w:lineRule="atLeast"/>
            </w:pPr>
            <w:r>
              <w:rPr>
                <w:rFonts w:ascii="Arial" w:hAnsi="Arial"/>
                <w:color w:val="000000"/>
                <w:sz w:val="20"/>
              </w:rPr>
              <w:t>Reversed and remanded.</w:t>
            </w:r>
          </w:p>
          <w:p>
            <w:pPr>
              <w:spacing w:before="0" w:after="0" w:line="225" w:lineRule="atLeast"/>
            </w:pPr>
            <w:bookmarkStart w:id="1043" w:name="co_document_metaInfo_I177c8f9030f611ec9"/>
            <w:bookmarkEnd w:id="1043"/>
            <w:bookmarkStart w:id="1044" w:name="co_documentContentCacheKey59"/>
            <w:bookmarkEnd w:id="1044"/>
          </w:p>
          <w:bookmarkStart w:id="1045" w:name="co_snippet_69_1"/>
          <w:p>
            <w:pPr>
              <w:spacing w:before="100" w:after="0" w:line="225" w:lineRule="atLeast"/>
            </w:pPr>
            <w:hyperlink r:id="r424">
              <w:bookmarkStart w:id="1046" w:name="cobalt_result_case_snippet_69_1"/>
              <w:r>
                <w:rPr>
                  <w:rFonts w:ascii="Arial" w:hAnsi="Arial"/>
                  <w:color w:val="000000"/>
                  <w:sz w:val="20"/>
                </w:rPr>
                <w:t xml:space="preserve">...servient estate owner on claims by power company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by neighbors under riparian rights. Reversed and remanded. Interlocutory...</w:t>
              </w:r>
              <w:bookmarkEnd w:id="1046"/>
            </w:hyperlink>
          </w:p>
          <w:bookmarkEnd w:id="1045"/>
          <w:bookmarkStart w:id="1047" w:name="co_snippet_69_2"/>
          <w:p>
            <w:pPr>
              <w:spacing w:before="100" w:after="0" w:line="225" w:lineRule="atLeast"/>
            </w:pPr>
            <w:hyperlink r:id="r425">
              <w:bookmarkStart w:id="1048" w:name="cobalt_result_case_snippet_69_2"/>
              <w:r>
                <w:rPr>
                  <w:rFonts w:ascii="Arial" w:hAnsi="Arial"/>
                  <w:color w:val="000000"/>
                  <w:sz w:val="20"/>
                </w:rPr>
                <w:t xml:space="preserve">...405 1011 k. Trust imposed on public waters in general.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common-law principle recognized by statute that provides...</w:t>
              </w:r>
              <w:bookmarkEnd w:id="1048"/>
            </w:hyperlink>
          </w:p>
          <w:bookmarkEnd w:id="1047"/>
          <w:bookmarkStart w:id="1049" w:name="co_snippet_69_3"/>
          <w:p>
            <w:pPr>
              <w:spacing w:before="100" w:after="0" w:line="225" w:lineRule="atLeast"/>
            </w:pPr>
            <w:hyperlink r:id="r426">
              <w:bookmarkStart w:id="1050" w:name="cobalt_result_case_snippet_69_3"/>
              <w:r>
                <w:rPr>
                  <w:rFonts w:ascii="Arial" w:hAnsi="Arial"/>
                  <w:color w:val="000000"/>
                  <w:sz w:val="20"/>
                </w:rPr>
                <w:t xml:space="preserve">...405 2651 k. Title and rights held in public trust.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applies to navigable waters. N.C. Gen. Stat. Ann. § 1...</w:t>
              </w:r>
              <w:bookmarkEnd w:id="1050"/>
            </w:hyperlink>
          </w:p>
          <w:bookmarkEnd w:id="1049"/>
        </w:tc>
      </w:tr>
      <w:bookmarkEnd w:id="1033"/>
      <w:bookmarkStart w:id="1051" w:name="cobalt_search_results_case7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27">
              <w:bookmarkStart w:id="1052" w:name="co_search_case_citatorFlagImage_70"/>
              <w:r>
                <w:rPr>
                  <w:rFonts w:ascii="Arial" w:hAnsi="Arial"/>
                  <w:color w:val="000000"/>
                  <w:sz w:val="24"/>
                </w:rPr>
                <w:drawing>
                  <wp:inline>
                    <wp:extent cx="130642" cy="130642"/>
                    <wp:docPr id="45" name="Picture 1"/>
                    <a:graphic>
                      <a:graphicData uri="http://schemas.openxmlformats.org/drawingml/2006/picture">
                        <p:pic>
                          <p:nvPicPr>
                            <p:cNvPr id="46" name="Picture 1"/>
                            <p:cNvPicPr/>
                          </p:nvPicPr>
                          <p:blipFill>
                            <a:blip r:embed="r595"/>
                            <a:srcRect/>
                            <a:stretch>
                              <a:fillRect/>
                            </a:stretch>
                          </p:blipFill>
                          <p:spPr>
                            <a:xfrm>
                              <a:off x="0" y="0"/>
                              <a:ext cx="130642" cy="130642"/>
                            </a:xfrm>
                            <a:prstGeom prst="rect"/>
                          </p:spPr>
                        </p:pic>
                      </a:graphicData>
                    </a:graphic>
                  </wp:inline>
                </w:drawing>
              </w:r>
              <w:bookmarkEnd w:id="105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70.</w:t>
            </w:r>
            <w:r>
              <w:rPr>
                <w:rFonts w:ascii="Arial" w:hAnsi="Arial"/>
                <w:b/>
                <w:color w:val="000000"/>
                <w:sz w:val="24"/>
              </w:rPr>
              <w:t xml:space="preserve"> </w:t>
            </w:r>
            <w:hyperlink r:id="r428">
              <w:bookmarkStart w:id="1053" w:name="cobalt_result_case_title70"/>
              <w:r>
                <w:rPr>
                  <w:rFonts w:ascii="Arial" w:hAnsi="Arial"/>
                  <w:b/>
                  <w:color w:val="000000"/>
                  <w:sz w:val="24"/>
                </w:rPr>
                <w:t xml:space="preserve">Evans v. City of Johnstown </w:t>
              </w:r>
              <w:bookmarkEnd w:id="1053"/>
            </w:hyperlink>
          </w:p>
          <w:bookmarkStart w:id="1054" w:name="co_searchResults_citation_70"/>
          <w:p>
            <w:pPr>
              <w:spacing w:before="0" w:after="0" w:line="220" w:lineRule="atLeast"/>
            </w:pPr>
            <w:r>
              <w:rPr>
                <w:rFonts w:ascii="Arial" w:hAnsi="Arial"/>
                <w:color w:val="696969"/>
                <w:sz w:val="18"/>
              </w:rPr>
              <w:t>Supreme Court, Fulton County, New York.</w:t>
            </w:r>
            <w:r>
              <w:rPr>
                <w:rFonts w:ascii="Arial" w:hAnsi="Arial"/>
                <w:color w:val="696969"/>
                <w:sz w:val="18"/>
              </w:rPr>
              <w:t xml:space="preserve"> </w:t>
            </w:r>
            <w:r>
              <w:rPr>
                <w:rFonts w:ascii="Arial" w:hAnsi="Arial"/>
                <w:color w:val="696969"/>
                <w:sz w:val="18"/>
              </w:rPr>
              <w:t>October 11, 1978</w:t>
            </w:r>
            <w:r>
              <w:rPr>
                <w:rFonts w:ascii="Arial" w:hAnsi="Arial"/>
                <w:color w:val="696969"/>
                <w:sz w:val="18"/>
              </w:rPr>
              <w:t xml:space="preserve"> </w:t>
            </w:r>
            <w:hyperlink r:id="r429">
              <w:bookmarkStart w:id="1055" w:name="cobalt_result_official_cite70"/>
              <w:r>
                <w:rPr>
                  <w:rFonts w:ascii="Arial" w:hAnsi="Arial"/>
                  <w:color w:val="000000"/>
                  <w:sz w:val="18"/>
                </w:rPr>
                <w:t>96 Misc.2d 755</w:t>
              </w:r>
              <w:bookmarkEnd w:id="1055"/>
            </w:hyperlink>
            <w:r>
              <w:rPr>
                <w:rFonts w:ascii="Arial" w:hAnsi="Arial"/>
                <w:color w:val="696969"/>
                <w:sz w:val="18"/>
              </w:rPr>
              <w:t xml:space="preserve"> </w:t>
            </w:r>
            <w:r>
              <w:rPr>
                <w:rFonts w:ascii="Arial" w:hAnsi="Arial"/>
                <w:color w:val="696969"/>
                <w:sz w:val="18"/>
              </w:rPr>
              <w:t>410 N.Y.S.2d 199</w:t>
            </w:r>
          </w:p>
          <w:bookmarkEnd w:id="1054"/>
          <w:bookmarkStart w:id="1056" w:name="co_searchResults_summary_7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was brought for equitable relief and monetary damages arising from the construction, operation and maintenance of a municipal sewage plant. On the municipality's motion to dismiss and the complainant landowners' cross motion for an order allowing the action to proceed in class form, the Supreme Court, Fulton County, Edmund L. Shea, J., held...</w:t>
            </w:r>
          </w:p>
          <w:bookmarkEnd w:id="105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Action was brought for equitable relief and monetary damages arising from the construction, operation and maintenance of a municipal sewage plant. On the municipality's motion to dismiss and the complainant landowners' cross motion for an order allowing the action to proceed in class form, the Supreme Court, Fulton County, Edmund L. Shea, J., held that: (1) the complaint stated causes of action for inverse condemnation and for unjust enrichment; (2) the complaint did not state a cause of action for breach of public trust, and (3) the motion for an order allowing the action to be maintained as a class action was not premature, though filed before the expiration of the time for defendants to serve a responsive pleading, but the defendants would be allowed to contest the motion on the merits.</w:t>
            </w:r>
          </w:p>
          <w:p>
            <w:pPr>
              <w:spacing w:before="0" w:after="0" w:line="225" w:lineRule="atLeast"/>
            </w:pPr>
            <w:r>
              <w:rPr>
                <w:rFonts w:ascii="Arial" w:hAnsi="Arial"/>
                <w:color w:val="000000"/>
                <w:sz w:val="20"/>
              </w:rPr>
              <w:t>Motions granted in part and denied in part.</w:t>
            </w:r>
          </w:p>
          <w:p>
            <w:pPr>
              <w:spacing w:before="0" w:after="0" w:line="225" w:lineRule="atLeast"/>
            </w:pPr>
            <w:bookmarkStart w:id="1057" w:name="co_document_metaInfo_I655f0fb0d8d611d99"/>
            <w:bookmarkEnd w:id="1057"/>
            <w:bookmarkStart w:id="1058" w:name="co_documentContentCacheKey60"/>
            <w:bookmarkEnd w:id="1058"/>
          </w:p>
          <w:bookmarkStart w:id="1059" w:name="co_snippet_70_1"/>
          <w:p>
            <w:pPr>
              <w:spacing w:before="100" w:after="0" w:line="225" w:lineRule="atLeast"/>
            </w:pPr>
            <w:hyperlink r:id="r430">
              <w:bookmarkStart w:id="1060" w:name="cobalt_result_case_snippet_70_1"/>
              <w:r>
                <w:rPr>
                  <w:rFonts w:ascii="Arial" w:hAnsi="Arial"/>
                  <w:color w:val="000000"/>
                  <w:sz w:val="20"/>
                </w:rPr>
                <w:t xml:space="preserve">...1970 k. In general. (Formerly 405k196 199k28 Health and Environment)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apply to body of water which was not...</w:t>
              </w:r>
              <w:bookmarkEnd w:id="1060"/>
            </w:hyperlink>
          </w:p>
          <w:bookmarkEnd w:id="1059"/>
          <w:bookmarkStart w:id="1061" w:name="co_snippet_70_2"/>
          <w:p>
            <w:pPr>
              <w:spacing w:before="100" w:after="0" w:line="225" w:lineRule="atLeast"/>
            </w:pPr>
            <w:hyperlink r:id="r431">
              <w:bookmarkStart w:id="1062" w:name="cobalt_result_case_snippet_70_2"/>
              <w:r>
                <w:rPr>
                  <w:rFonts w:ascii="Arial" w:hAnsi="Arial"/>
                  <w:color w:val="000000"/>
                  <w:sz w:val="20"/>
                </w:rPr>
                <w:t xml:space="preserve">...of these tests are met in the present situation.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has its origin in English law. The King held title...</w:t>
              </w:r>
              <w:bookmarkEnd w:id="1062"/>
            </w:hyperlink>
          </w:p>
          <w:bookmarkEnd w:id="1061"/>
          <w:bookmarkStart w:id="1063" w:name="co_snippet_70_3"/>
          <w:p>
            <w:pPr>
              <w:spacing w:before="100" w:after="0" w:line="225" w:lineRule="atLeast"/>
            </w:pPr>
            <w:hyperlink r:id="r432">
              <w:bookmarkStart w:id="1064" w:name="cobalt_result_case_snippet_70_3"/>
              <w:r>
                <w:rPr>
                  <w:rFonts w:ascii="Arial" w:hAnsi="Arial"/>
                  <w:color w:val="000000"/>
                  <w:sz w:val="20"/>
                </w:rPr>
                <w:t xml:space="preserve">...292, 296, 5 N.E.2d 824, 827 (1936) [12]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its original form does not apply here. The only...</w:t>
              </w:r>
              <w:bookmarkEnd w:id="1064"/>
            </w:hyperlink>
          </w:p>
          <w:bookmarkEnd w:id="1063"/>
        </w:tc>
      </w:tr>
      <w:bookmarkEnd w:id="1051"/>
      <w:bookmarkStart w:id="1065" w:name="cobalt_search_results_case7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71.</w:t>
            </w:r>
            <w:r>
              <w:rPr>
                <w:rFonts w:ascii="Arial" w:hAnsi="Arial"/>
                <w:b/>
                <w:color w:val="000000"/>
                <w:sz w:val="24"/>
              </w:rPr>
              <w:t xml:space="preserve"> </w:t>
            </w:r>
            <w:hyperlink r:id="r433">
              <w:bookmarkStart w:id="1066" w:name="cobalt_result_case_title71"/>
              <w:r>
                <w:rPr>
                  <w:rFonts w:ascii="Arial" w:hAnsi="Arial"/>
                  <w:b/>
                  <w:color w:val="000000"/>
                  <w:sz w:val="24"/>
                </w:rPr>
                <w:t xml:space="preserve">10 East Realty, LLC v. Incorporated Village of Valley Stream </w:t>
              </w:r>
              <w:bookmarkEnd w:id="1066"/>
            </w:hyperlink>
          </w:p>
          <w:bookmarkStart w:id="1067" w:name="co_searchResults_citation_71"/>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April 11, 2005</w:t>
            </w:r>
            <w:r>
              <w:rPr>
                <w:rFonts w:ascii="Arial" w:hAnsi="Arial"/>
                <w:color w:val="696969"/>
                <w:sz w:val="18"/>
              </w:rPr>
              <w:t xml:space="preserve"> </w:t>
            </w:r>
            <w:hyperlink r:id="r434">
              <w:bookmarkStart w:id="1068" w:name="cobalt_result_official_cite71"/>
              <w:r>
                <w:rPr>
                  <w:rFonts w:ascii="Arial" w:hAnsi="Arial"/>
                  <w:color w:val="000000"/>
                  <w:sz w:val="18"/>
                </w:rPr>
                <w:t>17 A.D.3d 474</w:t>
              </w:r>
              <w:bookmarkEnd w:id="1068"/>
            </w:hyperlink>
            <w:r>
              <w:rPr>
                <w:rFonts w:ascii="Arial" w:hAnsi="Arial"/>
                <w:color w:val="696969"/>
                <w:sz w:val="18"/>
              </w:rPr>
              <w:t xml:space="preserve"> </w:t>
            </w:r>
            <w:r>
              <w:rPr>
                <w:rFonts w:ascii="Arial" w:hAnsi="Arial"/>
                <w:color w:val="696969"/>
                <w:sz w:val="18"/>
              </w:rPr>
              <w:t>793 N.Y.S.2d 122</w:t>
            </w:r>
          </w:p>
          <w:bookmarkEnd w:id="1067"/>
          <w:bookmarkStart w:id="1069" w:name="co_searchResults_summary_7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GOVERNMENT - Municipalities. Village's lease of parking lot may have violated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106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Article 78 proceeding was initiated to vacate village's determination authorizing it to lease municipal parking lot. The Supreme Court, Nassau County, Phelan, J., granted tenant's motion to dismiss claims. Appeal was taken.</w:t>
            </w:r>
          </w:p>
          <w:p>
            <w:pPr>
              <w:spacing w:before="0" w:after="0" w:line="225" w:lineRule="atLeast"/>
            </w:pPr>
            <w:r>
              <w:rPr>
                <w:rFonts w:ascii="Arial" w:hAnsi="Arial"/>
                <w:color w:val="000000"/>
                <w:sz w:val="20"/>
              </w:rPr>
              <w:t>Holding:</w:t>
            </w:r>
            <w:r>
              <w:rPr>
                <w:rFonts w:ascii="Arial" w:hAnsi="Arial"/>
                <w:color w:val="000000"/>
                <w:sz w:val="20"/>
              </w:rPr>
              <w:t xml:space="preserve"> The Supreme Court, Appellate Division, held that complaint stated claim for violation of </w:t>
            </w:r>
            <w:bookmarkStart w:id="1070" w:name="co_term_262"/>
            <w:r>
              <w:rPr>
                <w:rFonts w:ascii="Arial" w:hAnsi="Arial"/>
                <w:color w:val="000000"/>
                <w:sz w:val="20"/>
              </w:rPr>
              <w:t>public</w:t>
            </w:r>
            <w:bookmarkEnd w:id="1070"/>
            <w:r>
              <w:rPr>
                <w:rFonts w:ascii="Arial" w:hAnsi="Arial"/>
                <w:color w:val="000000"/>
                <w:sz w:val="20"/>
              </w:rPr>
              <w:t xml:space="preserve"> </w:t>
            </w:r>
            <w:bookmarkStart w:id="1071" w:name="co_term_263"/>
            <w:r>
              <w:rPr>
                <w:rFonts w:ascii="Arial" w:hAnsi="Arial"/>
                <w:color w:val="000000"/>
                <w:sz w:val="20"/>
              </w:rPr>
              <w:t>trust</w:t>
            </w:r>
            <w:bookmarkEnd w:id="1071"/>
            <w:r>
              <w:rPr>
                <w:rFonts w:ascii="Arial" w:hAnsi="Arial"/>
                <w:color w:val="000000"/>
                <w:sz w:val="20"/>
              </w:rPr>
              <w:t xml:space="preserve"> </w:t>
            </w:r>
            <w:bookmarkStart w:id="1072" w:name="co_term_2641"/>
            <w:r>
              <w:rPr>
                <w:rFonts w:ascii="Arial" w:hAnsi="Arial"/>
                <w:color w:val="000000"/>
                <w:sz w:val="20"/>
              </w:rPr>
              <w:t>doctrine</w:t>
            </w:r>
            <w:bookmarkEnd w:id="1072"/>
            <w:r>
              <w:rPr>
                <w:rFonts w:ascii="Arial" w:hAnsi="Arial"/>
                <w:color w:val="000000"/>
                <w:sz w:val="20"/>
              </w:rPr>
              <w:t>.</w:t>
            </w:r>
          </w:p>
          <w:p>
            <w:pPr>
              <w:spacing w:before="0" w:after="0" w:line="225" w:lineRule="atLeast"/>
            </w:pPr>
            <w:r>
              <w:rPr>
                <w:rFonts w:ascii="Arial" w:hAnsi="Arial"/>
                <w:color w:val="000000"/>
                <w:sz w:val="20"/>
              </w:rPr>
              <w:t>Affirmed as modified.</w:t>
            </w:r>
          </w:p>
          <w:p>
            <w:pPr>
              <w:spacing w:before="0" w:after="0" w:line="225" w:lineRule="atLeast"/>
            </w:pPr>
            <w:bookmarkStart w:id="1073" w:name="co_document_metaInfo_I1f4fcfcdcf3911d9a"/>
            <w:bookmarkEnd w:id="1073"/>
            <w:bookmarkStart w:id="1074" w:name="co_documentContentCacheKey61"/>
            <w:bookmarkEnd w:id="1074"/>
          </w:p>
          <w:bookmarkStart w:id="1075" w:name="co_snippet_71_1"/>
          <w:p>
            <w:pPr>
              <w:spacing w:before="100" w:after="0" w:line="225" w:lineRule="atLeast"/>
            </w:pPr>
            <w:hyperlink r:id="r435">
              <w:bookmarkStart w:id="1076" w:name="cobalt_result_case_snippet_71_1"/>
              <w:r>
                <w:rPr>
                  <w:rFonts w:ascii="Arial" w:hAnsi="Arial"/>
                  <w:color w:val="000000"/>
                  <w:sz w:val="20"/>
                </w:rPr>
                <w:t xml:space="preserve">...Appellate Division, held that complaint stated claim for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Affirmed as modified. Motion to Dismiss Motion to Dismiss for...</w:t>
              </w:r>
              <w:bookmarkEnd w:id="1076"/>
            </w:hyperlink>
          </w:p>
          <w:bookmarkEnd w:id="1075"/>
          <w:bookmarkStart w:id="1077" w:name="co_snippet_71_2"/>
          <w:p>
            <w:pPr>
              <w:spacing w:before="100" w:after="0" w:line="225" w:lineRule="atLeast"/>
            </w:pPr>
            <w:hyperlink r:id="r436">
              <w:bookmarkStart w:id="1078" w:name="cobalt_result_case_snippet_71_2"/>
              <w:r>
                <w:rPr>
                  <w:rFonts w:ascii="Arial" w:hAnsi="Arial"/>
                  <w:color w:val="000000"/>
                  <w:sz w:val="20"/>
                </w:rPr>
                <w:t xml:space="preserve">...lot for its “private use” stated claim for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Jordan M. Hyman , Valley Stream, N.Y., for appellants. McKenna &amp; Schneier...</w:t>
              </w:r>
              <w:bookmarkEnd w:id="1078"/>
            </w:hyperlink>
          </w:p>
          <w:bookmarkEnd w:id="1077"/>
          <w:bookmarkStart w:id="1079" w:name="co_snippet_71_3"/>
          <w:p>
            <w:pPr>
              <w:spacing w:before="100" w:after="0" w:line="225" w:lineRule="atLeast"/>
            </w:pPr>
            <w:hyperlink r:id="r437">
              <w:bookmarkStart w:id="1080" w:name="cobalt_result_case_snippet_71_3"/>
              <w:r>
                <w:rPr>
                  <w:rFonts w:ascii="Arial" w:hAnsi="Arial"/>
                  <w:color w:val="000000"/>
                  <w:sz w:val="20"/>
                </w:rPr>
                <w:t xml:space="preserve">...N.Y.S. 962, affd 198 N.Y. 605, 92 N.E. 1098). This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may restrain the respondent Incorporated Village of Valley Stream (hereinafter...</w:t>
              </w:r>
              <w:bookmarkEnd w:id="1080"/>
            </w:hyperlink>
          </w:p>
          <w:bookmarkEnd w:id="1079"/>
        </w:tc>
      </w:tr>
      <w:bookmarkEnd w:id="1065"/>
      <w:bookmarkStart w:id="1081" w:name="cobalt_search_results_case7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72.</w:t>
            </w:r>
            <w:r>
              <w:rPr>
                <w:rFonts w:ascii="Arial" w:hAnsi="Arial"/>
                <w:b/>
                <w:color w:val="000000"/>
                <w:sz w:val="24"/>
              </w:rPr>
              <w:t xml:space="preserve"> </w:t>
            </w:r>
            <w:hyperlink r:id="r438">
              <w:bookmarkStart w:id="1082" w:name="cobalt_result_case_title72"/>
              <w:r>
                <w:rPr>
                  <w:rFonts w:ascii="Arial" w:hAnsi="Arial"/>
                  <w:b/>
                  <w:color w:val="000000"/>
                  <w:sz w:val="24"/>
                </w:rPr>
                <w:t xml:space="preserve">Brooklyn Bridge Park Legal Defense Fund, Inc. v. State Urban Development Corp. </w:t>
              </w:r>
              <w:bookmarkEnd w:id="1082"/>
            </w:hyperlink>
          </w:p>
          <w:bookmarkStart w:id="1083" w:name="co_searchResults_citation_72"/>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April 22, 2008</w:t>
            </w:r>
            <w:r>
              <w:rPr>
                <w:rFonts w:ascii="Arial" w:hAnsi="Arial"/>
                <w:color w:val="696969"/>
                <w:sz w:val="18"/>
              </w:rPr>
              <w:t xml:space="preserve"> </w:t>
            </w:r>
            <w:hyperlink r:id="r439">
              <w:bookmarkStart w:id="1084" w:name="cobalt_result_official_cite72"/>
              <w:r>
                <w:rPr>
                  <w:rFonts w:ascii="Arial" w:hAnsi="Arial"/>
                  <w:color w:val="000000"/>
                  <w:sz w:val="18"/>
                </w:rPr>
                <w:t>50 A.D.3d 1029</w:t>
              </w:r>
              <w:bookmarkEnd w:id="1084"/>
            </w:hyperlink>
            <w:r>
              <w:rPr>
                <w:rFonts w:ascii="Arial" w:hAnsi="Arial"/>
                <w:color w:val="696969"/>
                <w:sz w:val="18"/>
              </w:rPr>
              <w:t xml:space="preserve"> </w:t>
            </w:r>
            <w:r>
              <w:rPr>
                <w:rFonts w:ascii="Arial" w:hAnsi="Arial"/>
                <w:color w:val="696969"/>
                <w:sz w:val="18"/>
              </w:rPr>
              <w:t>856 N.Y.S.2d 235</w:t>
            </w:r>
          </w:p>
          <w:bookmarkEnd w:id="1083"/>
          <w:bookmarkStart w:id="1085" w:name="co_searchResults_summary_7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Impact Statements. Park project's Final Environmental Impact Statement did not violate State Environmental Quality Review Act.</w:t>
            </w:r>
          </w:p>
          <w:bookmarkEnd w:id="108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Nonprofit legal defense fund that supported creation of parkland without any private development commenced article 78 proceeding, challenging state development corporation's approval of park development project. The Supreme Court, Kings County, </w:t>
            </w:r>
            <w:hyperlink r:id="r440">
              <w:bookmarkStart w:id="1086" w:name="co_link_I2e16ef16a41e11eabea3f0dc9fb695"/>
              <w:r>
                <w:rPr>
                  <w:rFonts w:ascii="Arial" w:hAnsi="Arial"/>
                  <w:color w:val="000000"/>
                  <w:sz w:val="20"/>
                </w:rPr>
                <w:t>Lawrence S. Knipel</w:t>
              </w:r>
              <w:bookmarkEnd w:id="1086"/>
            </w:hyperlink>
            <w:r>
              <w:rPr>
                <w:rFonts w:ascii="Arial" w:hAnsi="Arial"/>
                <w:color w:val="000000"/>
                <w:sz w:val="20"/>
              </w:rPr>
              <w:t xml:space="preserve">, J., </w:t>
            </w:r>
            <w:hyperlink r:id="r441">
              <w:bookmarkStart w:id="1087" w:name="co_link_I2e16ef17a41e11eabea3f0dc9fb695"/>
              <w:r>
                <w:rPr>
                  <w:rFonts w:ascii="Arial" w:hAnsi="Arial"/>
                  <w:color w:val="000000"/>
                  <w:sz w:val="20"/>
                </w:rPr>
                <w:t>14 Misc.3d 515, 825 N.Y.S.2d 347,</w:t>
              </w:r>
              <w:bookmarkEnd w:id="1087"/>
            </w:hyperlink>
            <w:r>
              <w:rPr>
                <w:rFonts w:ascii="Arial" w:hAnsi="Arial"/>
                <w:color w:val="000000"/>
                <w:sz w:val="20"/>
              </w:rPr>
              <w:t xml:space="preserve"> granted respondents' motions to dismiss petition. Fund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Final Environmental Impact Statement (FEIS) did not violate State Environmental Quality Review Act (SEQRA), and</w:t>
            </w:r>
          </w:p>
          <w:p>
            <w:pPr>
              <w:spacing w:before="0" w:after="0" w:line="225" w:lineRule="atLeast"/>
            </w:pPr>
            <w:r>
              <w:rPr>
                <w:rFonts w:ascii="Arial" w:hAnsi="Arial"/>
                <w:color w:val="000000"/>
                <w:sz w:val="20"/>
              </w:rPr>
              <w:t>2 tables and illustrations in FEIS summarizing traffic data were sufficient to allow informed consideration and comment on issue of potential traffic impacts from another project.</w:t>
            </w:r>
          </w:p>
          <w:p>
            <w:pPr>
              <w:spacing w:before="0" w:after="0" w:line="225" w:lineRule="atLeast"/>
            </w:pPr>
            <w:r>
              <w:rPr>
                <w:rFonts w:ascii="Arial" w:hAnsi="Arial"/>
                <w:color w:val="000000"/>
                <w:sz w:val="20"/>
              </w:rPr>
              <w:t>Affirmed.</w:t>
            </w:r>
          </w:p>
          <w:p>
            <w:pPr>
              <w:spacing w:before="0" w:after="0" w:line="225" w:lineRule="atLeast"/>
            </w:pPr>
            <w:bookmarkStart w:id="1088" w:name="co_document_metaInfo_I52d92ec7120e11ddb"/>
            <w:bookmarkEnd w:id="1088"/>
            <w:bookmarkStart w:id="1089" w:name="co_documentContentCacheKey62"/>
            <w:bookmarkEnd w:id="1089"/>
          </w:p>
          <w:bookmarkStart w:id="1090" w:name="co_snippet_72_1"/>
          <w:p>
            <w:pPr>
              <w:spacing w:before="100" w:after="0" w:line="225" w:lineRule="atLeast"/>
            </w:pPr>
            <w:hyperlink r:id="r442">
              <w:bookmarkStart w:id="1091" w:name="cobalt_result_case_snippet_72_1"/>
              <w:r>
                <w:rPr>
                  <w:rFonts w:ascii="Arial" w:hAnsi="Arial"/>
                  <w:color w:val="000000"/>
                  <w:sz w:val="20"/>
                </w:rPr>
                <w:t xml:space="preserve">...housing on development parcels within the Project site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restricts the alienation of property owned by a municipality which...</w:t>
              </w:r>
              <w:bookmarkEnd w:id="1091"/>
            </w:hyperlink>
          </w:p>
          <w:bookmarkEnd w:id="1090"/>
          <w:bookmarkStart w:id="1092" w:name="co_snippet_72_2"/>
          <w:p>
            <w:pPr>
              <w:spacing w:before="100" w:after="0" w:line="225" w:lineRule="atLeast"/>
            </w:pPr>
            <w:hyperlink r:id="r443">
              <w:bookmarkStart w:id="1093" w:name="cobalt_result_case_snippet_72_2"/>
              <w:r>
                <w:rPr>
                  <w:rFonts w:ascii="Arial" w:hAnsi="Arial"/>
                  <w:color w:val="000000"/>
                  <w:sz w:val="20"/>
                </w:rPr>
                <w:t xml:space="preserve">...not been so dedicated. Contrary to the petitioners' contentions,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does not prohibit residential uses that are merely adjacent to public parkland. Thus,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violated in this case....</w:t>
              </w:r>
              <w:bookmarkEnd w:id="1093"/>
            </w:hyperlink>
          </w:p>
          <w:bookmarkEnd w:id="1092"/>
        </w:tc>
      </w:tr>
      <w:bookmarkEnd w:id="1081"/>
      <w:bookmarkStart w:id="1094" w:name="cobalt_search_results_case7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73.</w:t>
            </w:r>
            <w:r>
              <w:rPr>
                <w:rFonts w:ascii="Arial" w:hAnsi="Arial"/>
                <w:b/>
                <w:color w:val="000000"/>
                <w:sz w:val="24"/>
              </w:rPr>
              <w:t xml:space="preserve"> </w:t>
            </w:r>
            <w:hyperlink r:id="r444">
              <w:bookmarkStart w:id="1095" w:name="cobalt_result_case_title73"/>
              <w:r>
                <w:rPr>
                  <w:rFonts w:ascii="Arial" w:hAnsi="Arial"/>
                  <w:b/>
                  <w:color w:val="000000"/>
                  <w:sz w:val="24"/>
                </w:rPr>
                <w:t xml:space="preserve">Union Square Community Coalition v. New York City Dept. of Parks and Recreation </w:t>
              </w:r>
              <w:bookmarkEnd w:id="1095"/>
            </w:hyperlink>
          </w:p>
          <w:bookmarkStart w:id="1096" w:name="co_searchResults_citation_73"/>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March 27, 2009</w:t>
            </w:r>
            <w:r>
              <w:rPr>
                <w:rFonts w:ascii="Arial" w:hAnsi="Arial"/>
                <w:color w:val="696969"/>
                <w:sz w:val="18"/>
              </w:rPr>
              <w:t xml:space="preserve"> </w:t>
            </w:r>
            <w:hyperlink r:id="r445">
              <w:bookmarkStart w:id="1097" w:name="cobalt_result_official_cite73"/>
              <w:r>
                <w:rPr>
                  <w:rFonts w:ascii="Arial" w:hAnsi="Arial"/>
                  <w:color w:val="000000"/>
                  <w:sz w:val="18"/>
                </w:rPr>
                <w:t>23 Misc.3d 1109(A)</w:t>
              </w:r>
              <w:bookmarkEnd w:id="1097"/>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886 N.Y.S.2d 69</w:t>
            </w:r>
          </w:p>
          <w:bookmarkEnd w:id="1096"/>
          <w:bookmarkStart w:id="1098" w:name="co_searchResults_summary_7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Motion sequence numbers 003 and 004 are consolidated herein for disposition. The background of this matter was set forth in the Decision and Order of motion sequence number 001 (see Union Square Community Coalition v. New York City Dept. of Parks and Recreation, Index No. 105578/08, filed May 7, 2008), and will be repeated herein only to the extent...</w:t>
            </w:r>
          </w:p>
          <w:bookmarkEnd w:id="1098"/>
          <w:bookmarkStart w:id="1099" w:name="co_snippet_73_1"/>
          <w:p>
            <w:pPr>
              <w:spacing w:before="100" w:after="0" w:line="225" w:lineRule="atLeast"/>
            </w:pPr>
            <w:hyperlink r:id="r446">
              <w:bookmarkStart w:id="1100" w:name="cobalt_result_case_snippet_73_1"/>
              <w:r>
                <w:rPr>
                  <w:rFonts w:ascii="Arial" w:hAnsi="Arial"/>
                  <w:color w:val="000000"/>
                  <w:sz w:val="20"/>
                </w:rPr>
                <w:t xml:space="preserve">...would entail unlawful dedication of parkland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an alienation of parkland requiring legislative approval (first cause...</w:t>
              </w:r>
              <w:bookmarkEnd w:id="1100"/>
            </w:hyperlink>
          </w:p>
          <w:bookmarkEnd w:id="1099"/>
          <w:bookmarkStart w:id="1101" w:name="co_snippet_73_2"/>
          <w:p>
            <w:pPr>
              <w:spacing w:before="100" w:after="0" w:line="225" w:lineRule="atLeast"/>
            </w:pPr>
            <w:hyperlink r:id="r447">
              <w:bookmarkStart w:id="1102" w:name="cobalt_result_case_snippet_73_2"/>
              <w:r>
                <w:rPr>
                  <w:rFonts w:ascii="Arial" w:hAnsi="Arial"/>
                  <w:color w:val="000000"/>
                  <w:sz w:val="20"/>
                </w:rPr>
                <w:t xml:space="preserve">...summarily determine the matter as described below. CPLR 409(b)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/Alienation of Park Land (First Cause of Action) With more...</w:t>
              </w:r>
              <w:bookmarkEnd w:id="1102"/>
            </w:hyperlink>
          </w:p>
          <w:bookmarkEnd w:id="1101"/>
          <w:bookmarkStart w:id="1103" w:name="co_snippet_73_3"/>
          <w:p>
            <w:pPr>
              <w:spacing w:before="100" w:after="0" w:line="225" w:lineRule="atLeast"/>
            </w:pPr>
            <w:hyperlink r:id="r448">
              <w:bookmarkStart w:id="1104" w:name="cobalt_result_case_snippet_73_3"/>
              <w:r>
                <w:rPr>
                  <w:rFonts w:ascii="Arial" w:hAnsi="Arial"/>
                  <w:color w:val="000000"/>
                  <w:sz w:val="20"/>
                </w:rPr>
                <w:t xml:space="preserve">...95 N.Y.2d 623, 630 (2001) Petitioners maintain that this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would be violated by diverting the use of the Park...</w:t>
              </w:r>
              <w:bookmarkEnd w:id="1104"/>
            </w:hyperlink>
          </w:p>
          <w:bookmarkEnd w:id="1103"/>
        </w:tc>
      </w:tr>
      <w:bookmarkEnd w:id="1094"/>
      <w:bookmarkStart w:id="1105" w:name="cobalt_search_results_case7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74.</w:t>
            </w:r>
            <w:r>
              <w:rPr>
                <w:rFonts w:ascii="Arial" w:hAnsi="Arial"/>
                <w:b/>
                <w:color w:val="000000"/>
                <w:sz w:val="24"/>
              </w:rPr>
              <w:t xml:space="preserve"> </w:t>
            </w:r>
            <w:hyperlink r:id="r449">
              <w:bookmarkStart w:id="1106" w:name="cobalt_result_case_title74"/>
              <w:r>
                <w:rPr>
                  <w:rFonts w:ascii="Arial" w:hAnsi="Arial"/>
                  <w:b/>
                  <w:color w:val="000000"/>
                  <w:sz w:val="24"/>
                </w:rPr>
                <w:t xml:space="preserve">Smith v. State </w:t>
              </w:r>
              <w:bookmarkEnd w:id="1106"/>
            </w:hyperlink>
          </w:p>
          <w:bookmarkStart w:id="1107" w:name="co_searchResults_citation_74"/>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August 28, 1989</w:t>
            </w:r>
            <w:r>
              <w:rPr>
                <w:rFonts w:ascii="Arial" w:hAnsi="Arial"/>
                <w:color w:val="696969"/>
                <w:sz w:val="18"/>
              </w:rPr>
              <w:t xml:space="preserve"> </w:t>
            </w:r>
            <w:hyperlink r:id="r450">
              <w:bookmarkStart w:id="1108" w:name="cobalt_result_official_cite74"/>
              <w:r>
                <w:rPr>
                  <w:rFonts w:ascii="Arial" w:hAnsi="Arial"/>
                  <w:color w:val="000000"/>
                  <w:sz w:val="18"/>
                </w:rPr>
                <w:t>153 A.D.2d 737</w:t>
              </w:r>
              <w:bookmarkEnd w:id="1108"/>
            </w:hyperlink>
            <w:r>
              <w:rPr>
                <w:rFonts w:ascii="Arial" w:hAnsi="Arial"/>
                <w:color w:val="696969"/>
                <w:sz w:val="18"/>
              </w:rPr>
              <w:t xml:space="preserve"> </w:t>
            </w:r>
            <w:r>
              <w:rPr>
                <w:rFonts w:ascii="Arial" w:hAnsi="Arial"/>
                <w:color w:val="696969"/>
                <w:sz w:val="18"/>
              </w:rPr>
              <w:t>545 N.Y.S.2d 203</w:t>
            </w:r>
          </w:p>
          <w:bookmarkEnd w:id="1107"/>
          <w:bookmarkStart w:id="1109" w:name="co_searchResults_summary_7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Action was brought for judgment declaring that title derived through underwater land patent was invalid and that patent did not allow owner to prevent the general public from enjoying the area, and for permanent injunction. Motion of defendant for summary judgment was granted by the Supreme Court, Nassau County, Roberto, J., and plaintiffs...</w:t>
            </w:r>
          </w:p>
          <w:bookmarkEnd w:id="110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Action was brought for judgment declaring that title derived through underwater land patent was invalid and that patent did not allow owner to prevent the general public from enjoying the area, and for permanent injunction. Motion of defendant for summary judgment was granted by the Supreme Court, Nassau County, Roberto, J., and plaintiffs appealed. The Supreme Court, Appellate Division, held that: (1) there were issues of fact, precluding summary judgment, as to whether defendant had title to the land and as to manner in which it had “appropriated” the property; (2) State may convey fee interest underwater lands to an individual, but fee interest may be revoked when the uses proposed are not in conformity with </w:t>
            </w:r>
            <w:bookmarkStart w:id="1110" w:name="co_term_298"/>
            <w:r>
              <w:rPr>
                <w:rFonts w:ascii="Arial" w:hAnsi="Arial"/>
                <w:color w:val="000000"/>
                <w:sz w:val="20"/>
              </w:rPr>
              <w:t>public</w:t>
            </w:r>
            <w:bookmarkEnd w:id="1110"/>
            <w:r>
              <w:rPr>
                <w:rFonts w:ascii="Arial" w:hAnsi="Arial"/>
                <w:color w:val="000000"/>
                <w:sz w:val="20"/>
              </w:rPr>
              <w:t xml:space="preserve"> </w:t>
            </w:r>
            <w:bookmarkStart w:id="1111" w:name="co_term_299"/>
            <w:r>
              <w:rPr>
                <w:rFonts w:ascii="Arial" w:hAnsi="Arial"/>
                <w:color w:val="000000"/>
                <w:sz w:val="20"/>
              </w:rPr>
              <w:t>trust</w:t>
            </w:r>
            <w:bookmarkEnd w:id="1111"/>
            <w:r>
              <w:rPr>
                <w:rFonts w:ascii="Arial" w:hAnsi="Arial"/>
                <w:color w:val="000000"/>
                <w:sz w:val="20"/>
              </w:rPr>
              <w:t xml:space="preserve"> </w:t>
            </w:r>
            <w:bookmarkStart w:id="1112" w:name="co_term_300"/>
            <w:r>
              <w:rPr>
                <w:rFonts w:ascii="Arial" w:hAnsi="Arial"/>
                <w:color w:val="000000"/>
                <w:sz w:val="20"/>
              </w:rPr>
              <w:t>doctrine</w:t>
            </w:r>
            <w:bookmarkEnd w:id="1112"/>
            <w:r>
              <w:rPr>
                <w:rFonts w:ascii="Arial" w:hAnsi="Arial"/>
                <w:color w:val="000000"/>
                <w:sz w:val="20"/>
              </w:rPr>
              <w:t>; and (3) if defendant was the owner of the lands and intended use was contrary to the public interest, it would be incumbent on the State and not the plaintiffs to seek to have the patent terminated for the public good.</w:t>
            </w:r>
          </w:p>
          <w:p>
            <w:pPr>
              <w:spacing w:before="0" w:after="0" w:line="225" w:lineRule="atLeast"/>
            </w:pPr>
            <w:r>
              <w:rPr>
                <w:rFonts w:ascii="Arial" w:hAnsi="Arial"/>
                <w:color w:val="000000"/>
                <w:sz w:val="20"/>
              </w:rPr>
              <w:t>Modified and affirmed.</w:t>
            </w:r>
          </w:p>
          <w:p>
            <w:pPr>
              <w:spacing w:before="0" w:after="0" w:line="225" w:lineRule="atLeast"/>
            </w:pPr>
            <w:bookmarkStart w:id="1113" w:name="co_document_metaInfo_I8c11df79d92111d98"/>
            <w:bookmarkEnd w:id="1113"/>
            <w:bookmarkStart w:id="1114" w:name="co_documentContentCacheKey63"/>
            <w:bookmarkEnd w:id="1114"/>
          </w:p>
          <w:bookmarkStart w:id="1115" w:name="co_snippet_74_1"/>
          <w:p>
            <w:pPr>
              <w:spacing w:before="100" w:after="0" w:line="225" w:lineRule="atLeast"/>
            </w:pPr>
            <w:hyperlink r:id="r451">
              <w:bookmarkStart w:id="1116" w:name="cobalt_result_case_snippet_74_1"/>
              <w:r>
                <w:rPr>
                  <w:rFonts w:ascii="Arial" w:hAnsi="Arial"/>
                  <w:color w:val="000000"/>
                  <w:sz w:val="20"/>
                </w:rPr>
                <w:t xml:space="preserve">...revoked when the uses proposed are not in conformity with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(3) if defendant was the owner of the lands...</w:t>
              </w:r>
              <w:bookmarkEnd w:id="1116"/>
            </w:hyperlink>
          </w:p>
          <w:bookmarkEnd w:id="1115"/>
          <w:bookmarkStart w:id="1117" w:name="co_snippet_74_2"/>
          <w:p>
            <w:pPr>
              <w:spacing w:before="100" w:after="0" w:line="225" w:lineRule="atLeast"/>
            </w:pPr>
            <w:hyperlink r:id="r452">
              <w:bookmarkStart w:id="1118" w:name="cobalt_result_case_snippet_74_2"/>
              <w:r>
                <w:rPr>
                  <w:rFonts w:ascii="Arial" w:hAnsi="Arial"/>
                  <w:color w:val="000000"/>
                  <w:sz w:val="20"/>
                </w:rPr>
                <w:t xml:space="preserve">...State when uses proposed are not in conformity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[4] 176 Fish 176 3 k. Fish in public waters...</w:t>
              </w:r>
              <w:bookmarkEnd w:id="1118"/>
            </w:hyperlink>
          </w:p>
          <w:bookmarkEnd w:id="1117"/>
          <w:bookmarkStart w:id="1119" w:name="co_snippet_74_3"/>
          <w:p>
            <w:pPr>
              <w:spacing w:before="100" w:after="0" w:line="225" w:lineRule="atLeast"/>
            </w:pPr>
            <w:hyperlink r:id="r453">
              <w:bookmarkStart w:id="1120" w:name="cobalt_result_case_snippet_74_3"/>
              <w:r>
                <w:rPr>
                  <w:rFonts w:ascii="Arial" w:hAnsi="Arial"/>
                  <w:color w:val="000000"/>
                  <w:sz w:val="20"/>
                </w:rPr>
                <w:t xml:space="preserve">...when the uses proposed are not in conformity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This doctrine grows out of the common-law concept of...</w:t>
              </w:r>
              <w:bookmarkEnd w:id="1120"/>
            </w:hyperlink>
          </w:p>
          <w:bookmarkEnd w:id="1119"/>
        </w:tc>
      </w:tr>
      <w:bookmarkEnd w:id="1105"/>
      <w:bookmarkStart w:id="1121" w:name="cobalt_search_results_case7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75.</w:t>
            </w:r>
            <w:r>
              <w:rPr>
                <w:rFonts w:ascii="Arial" w:hAnsi="Arial"/>
                <w:b/>
                <w:color w:val="000000"/>
                <w:sz w:val="24"/>
              </w:rPr>
              <w:t xml:space="preserve"> </w:t>
            </w:r>
            <w:hyperlink r:id="r454">
              <w:bookmarkStart w:id="1122" w:name="cobalt_result_case_title75"/>
              <w:r>
                <w:rPr>
                  <w:rFonts w:ascii="Arial" w:hAnsi="Arial"/>
                  <w:b/>
                  <w:color w:val="000000"/>
                  <w:sz w:val="24"/>
                </w:rPr>
                <w:t xml:space="preserve">Roosevelt Island Residents Assn v. Roosevelt Island Operating Corp. </w:t>
              </w:r>
              <w:bookmarkEnd w:id="1122"/>
            </w:hyperlink>
          </w:p>
          <w:bookmarkStart w:id="1123" w:name="co_searchResults_citation_75"/>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April 21, 2005</w:t>
            </w:r>
            <w:r>
              <w:rPr>
                <w:rFonts w:ascii="Arial" w:hAnsi="Arial"/>
                <w:color w:val="696969"/>
                <w:sz w:val="18"/>
              </w:rPr>
              <w:t xml:space="preserve"> </w:t>
            </w:r>
            <w:hyperlink r:id="r455">
              <w:bookmarkStart w:id="1124" w:name="cobalt_result_official_cite75"/>
              <w:r>
                <w:rPr>
                  <w:rFonts w:ascii="Arial" w:hAnsi="Arial"/>
                  <w:color w:val="000000"/>
                  <w:sz w:val="18"/>
                </w:rPr>
                <w:t>7 Misc.3d 1029(A)</w:t>
              </w:r>
              <w:bookmarkEnd w:id="1124"/>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801 N.Y.S.2d 242</w:t>
            </w:r>
          </w:p>
          <w:bookmarkEnd w:id="1123"/>
          <w:bookmarkStart w:id="1125" w:name="co_searchResults_summary_7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This is an action by the Roosevelt Island Resident's Association (“RIRA”) to enjoin construction of a residential development, restoration of an historic landmark, development of the open space area surrounding the landmark, and the renovation and realignment of a tennis court on Roosevelt Island as violative of the 2002 Open Spaces Law, the </w:t>
            </w:r>
            <w:r>
              <w:rPr>
                <w:rFonts w:ascii="Arial" w:hAnsi="Arial"/>
                <w:color w:val="000000"/>
                <w:sz w:val="20"/>
              </w:rPr>
              <w:t>Public</w:t>
            </w:r>
            <w:r>
              <w:rPr>
                <w:rFonts w:ascii="Arial" w:hAnsi="Arial"/>
                <w:color w:val="000000"/>
                <w:sz w:val="20"/>
              </w:rPr>
              <w:t>...</w:t>
            </w:r>
          </w:p>
          <w:bookmarkEnd w:id="1125"/>
          <w:bookmarkStart w:id="1126" w:name="co_snippet_75_1"/>
          <w:p>
            <w:pPr>
              <w:spacing w:before="100" w:after="0" w:line="225" w:lineRule="atLeast"/>
            </w:pPr>
            <w:hyperlink r:id="r456">
              <w:bookmarkStart w:id="1127" w:name="cobalt_result_case_snippet_75_1"/>
              <w:r>
                <w:rPr>
                  <w:rFonts w:ascii="Arial" w:hAnsi="Arial"/>
                  <w:color w:val="000000"/>
                  <w:sz w:val="20"/>
                </w:rPr>
                <w:t xml:space="preserve">...Island as violative of the 2002 Open Spaces Law,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ECL § 52–0907 Facts Roosevelt Island, The Master...</w:t>
              </w:r>
              <w:bookmarkEnd w:id="1127"/>
            </w:hyperlink>
          </w:p>
          <w:bookmarkEnd w:id="1126"/>
          <w:bookmarkStart w:id="1128" w:name="co_snippet_75_2"/>
          <w:p>
            <w:pPr>
              <w:spacing w:before="100" w:after="0" w:line="225" w:lineRule="atLeast"/>
            </w:pPr>
            <w:hyperlink r:id="r457">
              <w:bookmarkStart w:id="1129" w:name="cobalt_result_case_snippet_75_2"/>
              <w:r>
                <w:rPr>
                  <w:rFonts w:ascii="Arial" w:hAnsi="Arial"/>
                  <w:color w:val="000000"/>
                  <w:sz w:val="20"/>
                </w:rPr>
                <w:t xml:space="preserve">...the 2002 Open Spaces Law; 2) the Project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3) the Project's realignment and reconstruction of a tennis...</w:t>
              </w:r>
              <w:bookmarkEnd w:id="1129"/>
            </w:hyperlink>
          </w:p>
          <w:bookmarkEnd w:id="1128"/>
          <w:bookmarkStart w:id="1130" w:name="co_snippet_75_3"/>
          <w:p>
            <w:pPr>
              <w:spacing w:before="100" w:after="0" w:line="225" w:lineRule="atLeast"/>
            </w:pPr>
            <w:hyperlink r:id="r458">
              <w:bookmarkStart w:id="1131" w:name="cobalt_result_case_snippet_75_3"/>
              <w:r>
                <w:rPr>
                  <w:rFonts w:ascii="Arial" w:hAnsi="Arial"/>
                  <w:color w:val="000000"/>
                  <w:sz w:val="20"/>
                </w:rPr>
                <w:t xml:space="preserve">...Park.” The Project Does Not Need Legislative Approval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Because the Octagon Park is Not Dedicated Parkland Nor do...</w:t>
              </w:r>
              <w:bookmarkEnd w:id="1131"/>
            </w:hyperlink>
          </w:p>
          <w:bookmarkEnd w:id="1130"/>
        </w:tc>
      </w:tr>
      <w:bookmarkEnd w:id="1121"/>
      <w:bookmarkStart w:id="1132" w:name="cobalt_search_results_case7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76.</w:t>
            </w:r>
            <w:r>
              <w:rPr>
                <w:rFonts w:ascii="Arial" w:hAnsi="Arial"/>
                <w:b/>
                <w:color w:val="000000"/>
                <w:sz w:val="24"/>
              </w:rPr>
              <w:t xml:space="preserve"> </w:t>
            </w:r>
            <w:hyperlink r:id="r459">
              <w:bookmarkStart w:id="1133" w:name="cobalt_result_case_title76"/>
              <w:r>
                <w:rPr>
                  <w:rFonts w:ascii="Arial" w:hAnsi="Arial"/>
                  <w:b/>
                  <w:color w:val="000000"/>
                  <w:sz w:val="24"/>
                </w:rPr>
                <w:t xml:space="preserve">SFX Entertainment, Inc. v. City of New York </w:t>
              </w:r>
              <w:bookmarkEnd w:id="1133"/>
            </w:hyperlink>
          </w:p>
          <w:bookmarkStart w:id="1134" w:name="co_searchResults_citation_76"/>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September 19, 2002</w:t>
            </w:r>
            <w:r>
              <w:rPr>
                <w:rFonts w:ascii="Arial" w:hAnsi="Arial"/>
                <w:color w:val="696969"/>
                <w:sz w:val="18"/>
              </w:rPr>
              <w:t xml:space="preserve"> </w:t>
            </w:r>
            <w:hyperlink r:id="r460">
              <w:bookmarkStart w:id="1135" w:name="cobalt_result_official_cite76"/>
              <w:r>
                <w:rPr>
                  <w:rFonts w:ascii="Arial" w:hAnsi="Arial"/>
                  <w:color w:val="000000"/>
                  <w:sz w:val="18"/>
                </w:rPr>
                <w:t>297 A.D.2d 555</w:t>
              </w:r>
              <w:bookmarkEnd w:id="1135"/>
            </w:hyperlink>
            <w:r>
              <w:rPr>
                <w:rFonts w:ascii="Arial" w:hAnsi="Arial"/>
                <w:color w:val="696969"/>
                <w:sz w:val="18"/>
              </w:rPr>
              <w:t xml:space="preserve"> </w:t>
            </w:r>
            <w:r>
              <w:rPr>
                <w:rFonts w:ascii="Arial" w:hAnsi="Arial"/>
                <w:color w:val="696969"/>
                <w:sz w:val="18"/>
              </w:rPr>
              <w:t>747 N.Y.S.2d 91</w:t>
            </w:r>
          </w:p>
          <w:bookmarkEnd w:id="1134"/>
          <w:bookmarkStart w:id="1136" w:name="co_searchResults_summary_7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Parks. Concession agreement for development of city park was required to be consistent with proposal.</w:t>
            </w:r>
          </w:p>
          <w:bookmarkEnd w:id="113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Article 78 proceeding was commenced, seeking declaration that grant of concession by city to develop amphitheater on city park violated city charter and concession regulations. The Supreme Court, New York County, </w:t>
            </w:r>
            <w:hyperlink r:id="r461">
              <w:bookmarkStart w:id="1137" w:name="co_link_I7bcb14100ef811e18b05fdf15589d8"/>
              <w:r>
                <w:rPr>
                  <w:rFonts w:ascii="Arial" w:hAnsi="Arial"/>
                  <w:color w:val="000000"/>
                  <w:sz w:val="20"/>
                </w:rPr>
                <w:t>Eileen Bransten</w:t>
              </w:r>
              <w:bookmarkEnd w:id="1137"/>
            </w:hyperlink>
            <w:r>
              <w:rPr>
                <w:rFonts w:ascii="Arial" w:hAnsi="Arial"/>
                <w:color w:val="000000"/>
                <w:sz w:val="20"/>
              </w:rPr>
              <w:t>, J., granted petition and enjoined project. On appeal, the Supreme Court, Appellate Division, held that: (1) grant of concession by city to developer, for development of amphitheater, was permissible park use, and (2) concession agreement for development of amphitheater was not consistent with proposal.</w:t>
            </w:r>
          </w:p>
          <w:p>
            <w:pPr>
              <w:spacing w:before="0" w:after="0" w:line="225" w:lineRule="atLeast"/>
            </w:pPr>
            <w:r>
              <w:rPr>
                <w:rFonts w:ascii="Arial" w:hAnsi="Arial"/>
                <w:color w:val="000000"/>
                <w:sz w:val="20"/>
              </w:rPr>
              <w:t>Affirmed.</w:t>
            </w:r>
          </w:p>
          <w:p>
            <w:pPr>
              <w:spacing w:before="0" w:after="0" w:line="225" w:lineRule="atLeast"/>
            </w:pPr>
            <w:bookmarkStart w:id="1138" w:name="co_document_metaInfo_I7f9e96fdd96e11d98"/>
            <w:bookmarkEnd w:id="1138"/>
            <w:bookmarkStart w:id="1139" w:name="co_documentContentCacheKey64"/>
            <w:bookmarkEnd w:id="1139"/>
          </w:p>
          <w:bookmarkStart w:id="1140" w:name="co_snippet_76_1"/>
          <w:p>
            <w:pPr>
              <w:spacing w:before="100" w:after="0" w:line="225" w:lineRule="atLeast"/>
            </w:pPr>
            <w:hyperlink r:id="r462">
              <w:bookmarkStart w:id="1141" w:name="cobalt_result_case_snippet_76_1"/>
              <w:r>
                <w:rPr>
                  <w:rFonts w:ascii="Arial" w:hAnsi="Arial"/>
                  <w:color w:val="000000"/>
                  <w:sz w:val="20"/>
                </w:rPr>
                <w:t xml:space="preserve">...was permissible park use, and thus award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was not an improper alienation of parkland without state...</w:t>
              </w:r>
              <w:bookmarkEnd w:id="1141"/>
            </w:hyperlink>
          </w:p>
          <w:bookmarkEnd w:id="1140"/>
          <w:bookmarkStart w:id="1142" w:name="co_snippet_76_2"/>
          <w:p>
            <w:pPr>
              <w:spacing w:before="100" w:after="0" w:line="225" w:lineRule="atLeast"/>
            </w:pPr>
            <w:hyperlink r:id="r463">
              <w:bookmarkStart w:id="1143" w:name="cobalt_result_case_snippet_76_2"/>
              <w:r>
                <w:rPr>
                  <w:rFonts w:ascii="Arial" w:hAnsi="Arial"/>
                  <w:color w:val="000000"/>
                  <w:sz w:val="20"/>
                </w:rPr>
                <w:t xml:space="preserve">...disagree with Supreme Court's determination that the award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see Friends of Van Cortlandt Park v. City of New...</w:t>
              </w:r>
              <w:bookmarkEnd w:id="1143"/>
            </w:hyperlink>
          </w:p>
          <w:bookmarkEnd w:id="1142"/>
        </w:tc>
      </w:tr>
      <w:bookmarkEnd w:id="1132"/>
      <w:bookmarkStart w:id="1144" w:name="cobalt_search_results_case7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77.</w:t>
            </w:r>
            <w:r>
              <w:rPr>
                <w:rFonts w:ascii="Arial" w:hAnsi="Arial"/>
                <w:b/>
                <w:color w:val="000000"/>
                <w:sz w:val="24"/>
              </w:rPr>
              <w:t xml:space="preserve"> </w:t>
            </w:r>
            <w:hyperlink r:id="r464">
              <w:bookmarkStart w:id="1145" w:name="cobalt_result_case_title77"/>
              <w:r>
                <w:rPr>
                  <w:rFonts w:ascii="Arial" w:hAnsi="Arial"/>
                  <w:b/>
                  <w:color w:val="000000"/>
                  <w:sz w:val="24"/>
                </w:rPr>
                <w:t xml:space="preserve">Sierra Club v. Martens </w:t>
              </w:r>
              <w:bookmarkEnd w:id="1145"/>
            </w:hyperlink>
          </w:p>
          <w:bookmarkStart w:id="1146" w:name="co_searchResults_citation_77"/>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September 29, 2016</w:t>
            </w:r>
            <w:r>
              <w:rPr>
                <w:rFonts w:ascii="Arial" w:hAnsi="Arial"/>
                <w:color w:val="696969"/>
                <w:sz w:val="18"/>
              </w:rPr>
              <w:t xml:space="preserve"> </w:t>
            </w:r>
            <w:hyperlink r:id="r465">
              <w:bookmarkStart w:id="1147" w:name="cobalt_result_official_cite77"/>
              <w:r>
                <w:rPr>
                  <w:rFonts w:ascii="Arial" w:hAnsi="Arial"/>
                  <w:color w:val="000000"/>
                  <w:sz w:val="18"/>
                </w:rPr>
                <w:t>53 Misc.3d 1204(A)</w:t>
              </w:r>
              <w:bookmarkEnd w:id="1147"/>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46 N.Y.S.3d 477</w:t>
            </w:r>
          </w:p>
          <w:bookmarkEnd w:id="1146"/>
          <w:bookmarkStart w:id="1148" w:name="co_searchResults_summary_7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In this Article 78 proceeding, petitioners Sierra Club and Hudson River Fishermen's Association (“HRFA”) seek to vacate a November 21, 2014 final determination by respondent New York State Department of Environmental Conservation (“DEC”). In this determination, DEC issued an “Initial Permit” to respondent...</w:t>
            </w:r>
          </w:p>
          <w:bookmarkEnd w:id="1148"/>
          <w:bookmarkStart w:id="1149" w:name="co_snippet_77_1"/>
          <w:p>
            <w:pPr>
              <w:spacing w:before="100" w:after="0" w:line="225" w:lineRule="atLeast"/>
            </w:pPr>
            <w:hyperlink r:id="r466">
              <w:bookmarkStart w:id="1150" w:name="cobalt_result_case_snippet_77_1"/>
              <w:r>
                <w:rPr>
                  <w:rFonts w:ascii="Arial" w:hAnsi="Arial"/>
                  <w:color w:val="000000"/>
                  <w:sz w:val="20"/>
                </w:rPr>
                <w:t xml:space="preserve">...the Initial Permit. Lastly, they allege that DEC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failing to consider the impact that the permitted water...</w:t>
              </w:r>
              <w:bookmarkEnd w:id="1150"/>
            </w:hyperlink>
          </w:p>
          <w:bookmarkEnd w:id="1149"/>
          <w:bookmarkStart w:id="1151" w:name="co_snippet_77_2"/>
          <w:p>
            <w:pPr>
              <w:spacing w:before="100" w:after="0" w:line="225" w:lineRule="atLeast"/>
            </w:pPr>
            <w:hyperlink r:id="r467">
              <w:bookmarkStart w:id="1152" w:name="cobalt_result_case_snippet_77_2"/>
              <w:r>
                <w:rPr>
                  <w:rFonts w:ascii="Arial" w:hAnsi="Arial"/>
                  <w:color w:val="000000"/>
                  <w:sz w:val="20"/>
                </w:rPr>
                <w:t xml:space="preserve">...DEC violated SEQRA, the Waterfront Act, the WRL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contrast, respondents assert that DEC effectively had no discretion...</w:t>
              </w:r>
              <w:bookmarkEnd w:id="1152"/>
            </w:hyperlink>
          </w:p>
          <w:bookmarkEnd w:id="1151"/>
          <w:bookmarkStart w:id="1153" w:name="co_snippet_77_3"/>
          <w:p>
            <w:pPr>
              <w:spacing w:before="100" w:after="0" w:line="225" w:lineRule="atLeast"/>
            </w:pPr>
            <w:hyperlink r:id="r468">
              <w:bookmarkStart w:id="1154" w:name="cobalt_result_case_snippet_77_3"/>
              <w:r>
                <w:rPr>
                  <w:rFonts w:ascii="Arial" w:hAnsi="Arial"/>
                  <w:color w:val="000000"/>
                  <w:sz w:val="20"/>
                </w:rPr>
                <w:t xml:space="preserve">...fourth argument for vacatur cited by petitioners: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DEC argued in its memorandum of law, this doctrine...</w:t>
              </w:r>
              <w:bookmarkEnd w:id="1154"/>
            </w:hyperlink>
          </w:p>
          <w:bookmarkEnd w:id="1153"/>
        </w:tc>
      </w:tr>
      <w:bookmarkEnd w:id="1144"/>
      <w:bookmarkStart w:id="1155" w:name="cobalt_search_results_case7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69">
              <w:bookmarkStart w:id="1156" w:name="co_search_case_citatorFlagImage_78"/>
              <w:r>
                <w:rPr>
                  <w:rFonts w:ascii="Arial" w:hAnsi="Arial"/>
                  <w:color w:val="000000"/>
                  <w:sz w:val="24"/>
                </w:rPr>
                <w:drawing>
                  <wp:inline>
                    <wp:extent cx="130642" cy="130642"/>
                    <wp:docPr id="47" name="Picture 1"/>
                    <a:graphic>
                      <a:graphicData uri="http://schemas.openxmlformats.org/drawingml/2006/picture">
                        <p:pic>
                          <p:nvPicPr>
                            <p:cNvPr id="48" name="Picture 1"/>
                            <p:cNvPicPr/>
                          </p:nvPicPr>
                          <p:blipFill>
                            <a:blip r:embed="r595"/>
                            <a:srcRect/>
                            <a:stretch>
                              <a:fillRect/>
                            </a:stretch>
                          </p:blipFill>
                          <p:spPr>
                            <a:xfrm>
                              <a:off x="0" y="0"/>
                              <a:ext cx="130642" cy="130642"/>
                            </a:xfrm>
                            <a:prstGeom prst="rect"/>
                          </p:spPr>
                        </p:pic>
                      </a:graphicData>
                    </a:graphic>
                  </wp:inline>
                </w:drawing>
              </w:r>
              <w:bookmarkEnd w:id="115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78.</w:t>
            </w:r>
            <w:r>
              <w:rPr>
                <w:rFonts w:ascii="Arial" w:hAnsi="Arial"/>
                <w:b/>
                <w:color w:val="000000"/>
                <w:sz w:val="24"/>
              </w:rPr>
              <w:t xml:space="preserve"> </w:t>
            </w:r>
            <w:hyperlink r:id="r470">
              <w:bookmarkStart w:id="1157" w:name="cobalt_result_case_title78"/>
              <w:r>
                <w:rPr>
                  <w:rFonts w:ascii="Arial" w:hAnsi="Arial"/>
                  <w:b/>
                  <w:color w:val="000000"/>
                  <w:sz w:val="24"/>
                </w:rPr>
                <w:t xml:space="preserve">Jones v. Amicone </w:t>
              </w:r>
              <w:bookmarkEnd w:id="1157"/>
            </w:hyperlink>
          </w:p>
          <w:bookmarkStart w:id="1158" w:name="co_searchResults_citation_78"/>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March 07, 2006</w:t>
            </w:r>
            <w:r>
              <w:rPr>
                <w:rFonts w:ascii="Arial" w:hAnsi="Arial"/>
                <w:color w:val="696969"/>
                <w:sz w:val="18"/>
              </w:rPr>
              <w:t xml:space="preserve"> </w:t>
            </w:r>
            <w:hyperlink r:id="r471">
              <w:bookmarkStart w:id="1159" w:name="cobalt_result_official_cite78"/>
              <w:r>
                <w:rPr>
                  <w:rFonts w:ascii="Arial" w:hAnsi="Arial"/>
                  <w:color w:val="000000"/>
                  <w:sz w:val="18"/>
                </w:rPr>
                <w:t>27 A.D.3d 465</w:t>
              </w:r>
              <w:bookmarkEnd w:id="1159"/>
            </w:hyperlink>
            <w:r>
              <w:rPr>
                <w:rFonts w:ascii="Arial" w:hAnsi="Arial"/>
                <w:color w:val="696969"/>
                <w:sz w:val="18"/>
              </w:rPr>
              <w:t xml:space="preserve"> </w:t>
            </w:r>
            <w:r>
              <w:rPr>
                <w:rFonts w:ascii="Arial" w:hAnsi="Arial"/>
                <w:color w:val="696969"/>
                <w:sz w:val="18"/>
              </w:rPr>
              <w:t>812 N.Y.S.2d 111</w:t>
            </w:r>
          </w:p>
          <w:bookmarkEnd w:id="1158"/>
          <w:bookmarkStart w:id="1160" w:name="co_searchResults_summary_7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Claim that city could not transfer parkland for non-park purposes without state legislature's approval was timely.</w:t>
            </w:r>
          </w:p>
          <w:bookmarkEnd w:id="116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Local property owners filed Article 78 proceeding seeking to review city council's adoption of final environmental impact statement and special ordinance directing city to acquire properties, and judgment declaring that city be prohibited from transferring purported parkland for nonpark purposes without state legislature's approval. The Supreme Court, Westchester County, Bellantoni, J., dismissed proceeding as time-barred, and owners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challenge to adequacy of final environmental impact statement was untimely, but</w:t>
            </w:r>
          </w:p>
          <w:p>
            <w:pPr>
              <w:spacing w:before="0" w:after="0" w:line="225" w:lineRule="atLeast"/>
            </w:pPr>
            <w:r>
              <w:rPr>
                <w:rFonts w:ascii="Arial" w:hAnsi="Arial"/>
                <w:color w:val="000000"/>
                <w:sz w:val="20"/>
              </w:rPr>
              <w:t>2 claim that city could not transfer parkland for non-park purposes without legislature's approval was timely.</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1161" w:name="co_document_metaInfo_Ib388bc92aed911dab"/>
            <w:bookmarkEnd w:id="1161"/>
            <w:bookmarkStart w:id="1162" w:name="co_documentContentCacheKey65"/>
            <w:bookmarkEnd w:id="1162"/>
          </w:p>
          <w:bookmarkStart w:id="1163" w:name="co_snippet_78_1"/>
          <w:p>
            <w:pPr>
              <w:spacing w:before="100" w:after="0" w:line="225" w:lineRule="atLeast"/>
            </w:pPr>
            <w:hyperlink r:id="r472">
              <w:bookmarkStart w:id="1164" w:name="cobalt_result_case_snippet_78_1"/>
              <w:r>
                <w:rPr>
                  <w:rFonts w:ascii="Arial" w:hAnsi="Arial"/>
                  <w:color w:val="000000"/>
                  <w:sz w:val="20"/>
                </w:rPr>
                <w:t xml:space="preserve">...the second cause of action for declaratory relief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subject to the four-month statute of limitations...</w:t>
              </w:r>
              <w:bookmarkEnd w:id="1164"/>
            </w:hyperlink>
          </w:p>
          <w:bookmarkEnd w:id="1163"/>
          <w:bookmarkStart w:id="1165" w:name="co_snippet_78_2"/>
          <w:p>
            <w:pPr>
              <w:spacing w:before="100" w:after="0" w:line="225" w:lineRule="atLeast"/>
            </w:pPr>
            <w:hyperlink r:id="r473">
              <w:bookmarkStart w:id="1166" w:name="cobalt_result_case_snippet_78_2"/>
              <w:r>
                <w:rPr>
                  <w:rFonts w:ascii="Arial" w:hAnsi="Arial"/>
                  <w:color w:val="000000"/>
                  <w:sz w:val="20"/>
                </w:rPr>
                <w:t xml:space="preserve">...resolving the petitioners' second cause of action, founded upon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CPLR does not specifically prescribe a limitations period for...</w:t>
              </w:r>
              <w:bookmarkEnd w:id="1166"/>
            </w:hyperlink>
          </w:p>
          <w:bookmarkEnd w:id="1165"/>
          <w:bookmarkStart w:id="1167" w:name="co_snippet_78_3"/>
          <w:p>
            <w:pPr>
              <w:spacing w:before="100" w:after="0" w:line="225" w:lineRule="atLeast"/>
            </w:pPr>
            <w:hyperlink r:id="r474">
              <w:bookmarkStart w:id="1168" w:name="cobalt_result_case_snippet_78_3"/>
              <w:r>
                <w:rPr>
                  <w:rFonts w:ascii="Arial" w:hAnsi="Arial"/>
                  <w:color w:val="000000"/>
                  <w:sz w:val="20"/>
                </w:rPr>
                <w:t xml:space="preserve">...outside the scope of its authority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determination of the City's authority to transfer parkland for...</w:t>
              </w:r>
              <w:bookmarkEnd w:id="1168"/>
            </w:hyperlink>
          </w:p>
          <w:bookmarkEnd w:id="1167"/>
        </w:tc>
      </w:tr>
      <w:bookmarkEnd w:id="1155"/>
      <w:bookmarkStart w:id="1169" w:name="cobalt_search_results_case7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79.</w:t>
            </w:r>
            <w:r>
              <w:rPr>
                <w:rFonts w:ascii="Arial" w:hAnsi="Arial"/>
                <w:b/>
                <w:color w:val="000000"/>
                <w:sz w:val="24"/>
              </w:rPr>
              <w:t xml:space="preserve"> </w:t>
            </w:r>
            <w:hyperlink r:id="r475">
              <w:bookmarkStart w:id="1170" w:name="cobalt_result_case_title79"/>
              <w:r>
                <w:rPr>
                  <w:rFonts w:ascii="Arial" w:hAnsi="Arial"/>
                  <w:b/>
                  <w:color w:val="000000"/>
                  <w:sz w:val="24"/>
                </w:rPr>
                <w:t xml:space="preserve">Six At 109, LLC v. Town of Holden Beach </w:t>
              </w:r>
              <w:bookmarkEnd w:id="1170"/>
            </w:hyperlink>
          </w:p>
          <w:bookmarkStart w:id="1171" w:name="co_searchResults_citation_79"/>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December 31, 2014</w:t>
            </w:r>
            <w:r>
              <w:rPr>
                <w:rFonts w:ascii="Arial" w:hAnsi="Arial"/>
                <w:color w:val="696969"/>
                <w:sz w:val="18"/>
              </w:rPr>
              <w:t xml:space="preserve"> </w:t>
            </w:r>
            <w:r>
              <w:rPr>
                <w:rFonts w:ascii="Arial" w:hAnsi="Arial"/>
                <w:color w:val="696969"/>
                <w:sz w:val="18"/>
              </w:rPr>
              <w:t>238 N.C.App. 469</w:t>
            </w:r>
            <w:r>
              <w:rPr>
                <w:rFonts w:ascii="Arial" w:hAnsi="Arial"/>
                <w:color w:val="696969"/>
                <w:sz w:val="18"/>
              </w:rPr>
              <w:t xml:space="preserve"> </w:t>
            </w:r>
            <w:r>
              <w:rPr>
                <w:rFonts w:ascii="Arial" w:hAnsi="Arial"/>
                <w:color w:val="696969"/>
                <w:sz w:val="18"/>
              </w:rPr>
              <w:t>767 S.E.2d 400</w:t>
            </w:r>
          </w:p>
          <w:bookmarkEnd w:id="1171"/>
          <w:bookmarkStart w:id="1172" w:name="co_searchResults_summary_7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Town's order that oceanside motel declared unsafe be demolished was not arbitrary and capricious.</w:t>
            </w:r>
          </w:p>
          <w:bookmarkEnd w:id="117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 of oceanside four-unit motel petitioned for review of decision by town Board of Commissioners, which adopted conclusions of town building inspector that motel was unsafe, and ordered that motel was condemned and was to be demolished. The Superior Court, Brunswick County, </w:t>
            </w:r>
            <w:hyperlink r:id="r476">
              <w:bookmarkStart w:id="1173" w:name="co_link_If3f5de0b838f11ec9f24ec7b211d80"/>
              <w:r>
                <w:rPr>
                  <w:rFonts w:ascii="Arial" w:hAnsi="Arial"/>
                  <w:color w:val="000000"/>
                  <w:sz w:val="20"/>
                </w:rPr>
                <w:t>Gary E. Trawick</w:t>
              </w:r>
              <w:bookmarkEnd w:id="1173"/>
            </w:hyperlink>
            <w:r>
              <w:rPr>
                <w:rFonts w:ascii="Arial" w:hAnsi="Arial"/>
                <w:color w:val="000000"/>
                <w:sz w:val="20"/>
              </w:rPr>
              <w:t>, J., affirmed Board's ruling, and owner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477">
              <w:bookmarkStart w:id="1174" w:name="co_link_If3f5de0c838f11ec9f24ec7b211d80"/>
              <w:r>
                <w:rPr>
                  <w:rFonts w:ascii="Arial" w:hAnsi="Arial"/>
                  <w:color w:val="000000"/>
                  <w:sz w:val="20"/>
                </w:rPr>
                <w:t>Bryant</w:t>
              </w:r>
              <w:bookmarkEnd w:id="1174"/>
            </w:hyperlink>
            <w:r>
              <w:rPr>
                <w:rFonts w:ascii="Arial" w:hAnsi="Arial"/>
                <w:color w:val="000000"/>
                <w:sz w:val="20"/>
              </w:rPr>
              <w:t>, J., held that:</w:t>
            </w:r>
          </w:p>
          <w:p>
            <w:pPr>
              <w:spacing w:before="0" w:after="0" w:line="225" w:lineRule="atLeast"/>
            </w:pPr>
            <w:r>
              <w:rPr>
                <w:rFonts w:ascii="Arial" w:hAnsi="Arial"/>
                <w:color w:val="000000"/>
                <w:sz w:val="20"/>
              </w:rPr>
              <w:t>1 town did not lack subject matter jurisdiction to condemn motel and order it be demolished;</w:t>
            </w:r>
          </w:p>
          <w:p>
            <w:pPr>
              <w:spacing w:before="0" w:after="0" w:line="225" w:lineRule="atLeast"/>
            </w:pPr>
            <w:r>
              <w:rPr>
                <w:rFonts w:ascii="Arial" w:hAnsi="Arial"/>
                <w:color w:val="000000"/>
                <w:sz w:val="20"/>
              </w:rPr>
              <w:t>2 owner was not deprived of de novo review by Board of inspector's decision to condemn motel;</w:t>
            </w:r>
          </w:p>
          <w:p>
            <w:pPr>
              <w:spacing w:before="0" w:after="0" w:line="225" w:lineRule="atLeast"/>
            </w:pPr>
            <w:r>
              <w:rPr>
                <w:rFonts w:ascii="Arial" w:hAnsi="Arial"/>
                <w:color w:val="000000"/>
                <w:sz w:val="20"/>
              </w:rPr>
              <w:t>3 Board's decision was supported by substantial evidence in record;</w:t>
            </w:r>
          </w:p>
          <w:p>
            <w:pPr>
              <w:spacing w:before="0" w:after="0" w:line="225" w:lineRule="atLeast"/>
            </w:pPr>
            <w:r>
              <w:rPr>
                <w:rFonts w:ascii="Arial" w:hAnsi="Arial"/>
                <w:color w:val="000000"/>
                <w:sz w:val="20"/>
              </w:rPr>
              <w:t>4 certificate of compliance issued by building inspector's predecessor with respect to repairs to motel in compliance with permits issued for same did not preclude successor inspector from concluding three years later that motel was unsafe; and</w:t>
            </w:r>
          </w:p>
          <w:p>
            <w:pPr>
              <w:spacing w:before="0" w:after="0" w:line="225" w:lineRule="atLeast"/>
            </w:pPr>
            <w:r>
              <w:rPr>
                <w:rFonts w:ascii="Arial" w:hAnsi="Arial"/>
                <w:color w:val="000000"/>
                <w:sz w:val="20"/>
              </w:rPr>
              <w:t>5 owner was not deprived of right to rehabilitate motel property in conformance with building code.</w:t>
            </w:r>
          </w:p>
          <w:p>
            <w:pPr>
              <w:spacing w:before="0" w:after="0" w:line="225" w:lineRule="atLeast"/>
            </w:pPr>
            <w:r>
              <w:rPr>
                <w:rFonts w:ascii="Arial" w:hAnsi="Arial"/>
                <w:color w:val="000000"/>
                <w:sz w:val="20"/>
              </w:rPr>
              <w:t>Affirmed.</w:t>
            </w:r>
          </w:p>
          <w:p>
            <w:pPr>
              <w:spacing w:before="0" w:after="0" w:line="225" w:lineRule="atLeast"/>
            </w:pPr>
            <w:bookmarkStart w:id="1175" w:name="co_document_metaInfo_If6705caf953d11e4b"/>
            <w:bookmarkEnd w:id="1175"/>
            <w:bookmarkStart w:id="1176" w:name="co_documentContentCacheKey66"/>
            <w:bookmarkEnd w:id="1176"/>
          </w:p>
          <w:bookmarkStart w:id="1177" w:name="co_snippet_79_1"/>
          <w:p>
            <w:pPr>
              <w:spacing w:before="100" w:after="0" w:line="225" w:lineRule="atLeast"/>
            </w:pPr>
            <w:hyperlink r:id="r478">
              <w:bookmarkStart w:id="1178" w:name="cobalt_result_case_snippet_79_1"/>
              <w:r>
                <w:rPr>
                  <w:rFonts w:ascii="Arial" w:hAnsi="Arial"/>
                  <w:color w:val="000000"/>
                  <w:sz w:val="20"/>
                </w:rPr>
                <w:t xml:space="preserve">...State's sovereign right to protect land held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 pertinent part, we agreed, reasoning that “this is a...</w:t>
              </w:r>
              <w:bookmarkEnd w:id="1178"/>
            </w:hyperlink>
          </w:p>
          <w:bookmarkEnd w:id="1177"/>
          <w:bookmarkStart w:id="1179" w:name="co_snippet_79_2"/>
          <w:p>
            <w:pPr>
              <w:spacing w:before="100" w:after="0" w:line="225" w:lineRule="atLeast"/>
            </w:pPr>
            <w:hyperlink r:id="r479">
              <w:bookmarkStart w:id="1180" w:name="cobalt_result_case_snippet_79_2"/>
              <w:r>
                <w:rPr>
                  <w:rFonts w:ascii="Arial" w:hAnsi="Arial"/>
                  <w:color w:val="000000"/>
                  <w:sz w:val="20"/>
                </w:rPr>
                <w:t xml:space="preserve">...can affirmatively bring an action to assert rights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this Court reversed the trial court's decision to deny the...</w:t>
              </w:r>
              <w:bookmarkEnd w:id="1180"/>
            </w:hyperlink>
          </w:p>
          <w:bookmarkEnd w:id="1179"/>
          <w:bookmarkStart w:id="1181" w:name="co_snippet_79_3"/>
          <w:p>
            <w:pPr>
              <w:spacing w:before="100" w:after="0" w:line="225" w:lineRule="atLeast"/>
            </w:pPr>
            <w:hyperlink r:id="r480">
              <w:bookmarkStart w:id="1182" w:name="cobalt_result_case_snippet_79_3"/>
              <w:r>
                <w:rPr>
                  <w:rFonts w:ascii="Arial" w:hAnsi="Arial"/>
                  <w:color w:val="000000"/>
                  <w:sz w:val="20"/>
                </w:rPr>
                <w:t xml:space="preserve">...that the Town's action was impermissibly premised on enforcing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We note that findings 1, 7, 19, and 21 contained...</w:t>
              </w:r>
              <w:bookmarkEnd w:id="1182"/>
            </w:hyperlink>
          </w:p>
          <w:bookmarkEnd w:id="1181"/>
        </w:tc>
      </w:tr>
      <w:bookmarkEnd w:id="1169"/>
      <w:bookmarkStart w:id="1183" w:name="cobalt_search_results_case8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80.</w:t>
            </w:r>
            <w:r>
              <w:rPr>
                <w:rFonts w:ascii="Arial" w:hAnsi="Arial"/>
                <w:b/>
                <w:color w:val="000000"/>
                <w:sz w:val="24"/>
              </w:rPr>
              <w:t xml:space="preserve"> </w:t>
            </w:r>
            <w:hyperlink r:id="r481">
              <w:bookmarkStart w:id="1184" w:name="cobalt_result_case_title80"/>
              <w:r>
                <w:rPr>
                  <w:rFonts w:ascii="Arial" w:hAnsi="Arial"/>
                  <w:b/>
                  <w:color w:val="000000"/>
                  <w:sz w:val="24"/>
                </w:rPr>
                <w:t xml:space="preserve">Miller-Jacobson v. City of Rochester </w:t>
              </w:r>
              <w:bookmarkEnd w:id="1184"/>
            </w:hyperlink>
          </w:p>
          <w:bookmarkStart w:id="1185" w:name="co_searchResults_citation_80"/>
          <w:p>
            <w:pPr>
              <w:spacing w:before="0" w:after="0" w:line="220" w:lineRule="atLeast"/>
            </w:pPr>
            <w:r>
              <w:rPr>
                <w:rFonts w:ascii="Arial" w:hAnsi="Arial"/>
                <w:color w:val="696969"/>
                <w:sz w:val="18"/>
              </w:rPr>
              <w:t>Supreme Court, Monroe County, New York.</w:t>
            </w:r>
            <w:r>
              <w:rPr>
                <w:rFonts w:ascii="Arial" w:hAnsi="Arial"/>
                <w:color w:val="696969"/>
                <w:sz w:val="18"/>
              </w:rPr>
              <w:t xml:space="preserve"> </w:t>
            </w:r>
            <w:r>
              <w:rPr>
                <w:rFonts w:ascii="Arial" w:hAnsi="Arial"/>
                <w:color w:val="696969"/>
                <w:sz w:val="18"/>
              </w:rPr>
              <w:t>March 28, 2012</w:t>
            </w:r>
            <w:r>
              <w:rPr>
                <w:rFonts w:ascii="Arial" w:hAnsi="Arial"/>
                <w:color w:val="696969"/>
                <w:sz w:val="18"/>
              </w:rPr>
              <w:t xml:space="preserve"> </w:t>
            </w:r>
            <w:hyperlink r:id="r482">
              <w:bookmarkStart w:id="1186" w:name="cobalt_result_official_cite80"/>
              <w:r>
                <w:rPr>
                  <w:rFonts w:ascii="Arial" w:hAnsi="Arial"/>
                  <w:color w:val="000000"/>
                  <w:sz w:val="18"/>
                </w:rPr>
                <w:t>35 Misc.3d 846</w:t>
              </w:r>
              <w:bookmarkEnd w:id="1186"/>
            </w:hyperlink>
            <w:r>
              <w:rPr>
                <w:rFonts w:ascii="Arial" w:hAnsi="Arial"/>
                <w:color w:val="696969"/>
                <w:sz w:val="18"/>
              </w:rPr>
              <w:t xml:space="preserve"> </w:t>
            </w:r>
            <w:r>
              <w:rPr>
                <w:rFonts w:ascii="Arial" w:hAnsi="Arial"/>
                <w:color w:val="696969"/>
                <w:sz w:val="18"/>
              </w:rPr>
              <w:t>941 N.Y.S.2d 475</w:t>
            </w:r>
          </w:p>
          <w:bookmarkEnd w:id="1185"/>
          <w:bookmarkStart w:id="1187" w:name="co_searchResults_summary_8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CIVIL RIGHTS - Free Speech. City code provisions regarding after–hours park use did not violate protest group's First Amendment speech rights.</w:t>
            </w:r>
          </w:p>
          <w:bookmarkEnd w:id="118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Members of protest group brought action against city, seeking determination of their rights under written agreement between city and individual, on behalf of group, and declaration that city code provision regarding afterhours park use was facially unconstitutional. Group members moved for preliminary injunction to enjoin city from requiring removal of group's encampment from park and cessation of group's use of park after hours, and city moved to dismiss.</w:t>
            </w:r>
          </w:p>
          <w:p>
            <w:pPr>
              <w:spacing w:before="0" w:after="0" w:line="225" w:lineRule="atLeast"/>
            </w:pPr>
            <w:r>
              <w:rPr>
                <w:rFonts w:ascii="Arial" w:hAnsi="Arial"/>
                <w:color w:val="000000"/>
                <w:sz w:val="20"/>
              </w:rPr>
              <w:t>Holdings:</w:t>
            </w:r>
            <w:r>
              <w:rPr>
                <w:rFonts w:ascii="Arial" w:hAnsi="Arial"/>
                <w:color w:val="000000"/>
                <w:sz w:val="20"/>
              </w:rPr>
              <w:t xml:space="preserve"> The Supreme Court, Monroe County, </w:t>
            </w:r>
            <w:hyperlink r:id="r483">
              <w:bookmarkStart w:id="1188" w:name="co_link_Iad3617195d7211ec9f24ec7b211d80"/>
              <w:r>
                <w:rPr>
                  <w:rFonts w:ascii="Arial" w:hAnsi="Arial"/>
                  <w:color w:val="000000"/>
                  <w:sz w:val="20"/>
                </w:rPr>
                <w:t>Evelyn Frazee</w:t>
              </w:r>
              <w:bookmarkEnd w:id="1188"/>
            </w:hyperlink>
            <w:r>
              <w:rPr>
                <w:rFonts w:ascii="Arial" w:hAnsi="Arial"/>
                <w:color w:val="000000"/>
                <w:sz w:val="20"/>
              </w:rPr>
              <w:t>, J., held that:</w:t>
            </w:r>
          </w:p>
          <w:p>
            <w:pPr>
              <w:spacing w:before="0" w:after="0" w:line="225" w:lineRule="atLeast"/>
            </w:pPr>
            <w:r>
              <w:rPr>
                <w:rFonts w:ascii="Arial" w:hAnsi="Arial"/>
                <w:color w:val="000000"/>
                <w:sz w:val="20"/>
              </w:rPr>
              <w:t>1 city had right under agreement to deny renewal of agreement's terms after expiration, and</w:t>
            </w:r>
          </w:p>
          <w:p>
            <w:pPr>
              <w:spacing w:before="0" w:after="0" w:line="225" w:lineRule="atLeast"/>
            </w:pPr>
            <w:r>
              <w:rPr>
                <w:rFonts w:ascii="Arial" w:hAnsi="Arial"/>
                <w:color w:val="000000"/>
                <w:sz w:val="20"/>
              </w:rPr>
              <w:t>2 city code provisions were not facially invalid under First Amendment.</w:t>
            </w:r>
          </w:p>
          <w:p>
            <w:pPr>
              <w:spacing w:before="0" w:after="0" w:line="225" w:lineRule="atLeast"/>
            </w:pPr>
            <w:r>
              <w:rPr>
                <w:rFonts w:ascii="Arial" w:hAnsi="Arial"/>
                <w:color w:val="000000"/>
                <w:sz w:val="20"/>
              </w:rPr>
              <w:t>Group's motion denied and city's motion granted.</w:t>
            </w:r>
          </w:p>
          <w:p>
            <w:pPr>
              <w:spacing w:before="0" w:after="0" w:line="225" w:lineRule="atLeast"/>
            </w:pPr>
            <w:bookmarkStart w:id="1189" w:name="co_document_metaInfo_I0aaf965b7e6d11e1a"/>
            <w:bookmarkEnd w:id="1189"/>
            <w:bookmarkStart w:id="1190" w:name="co_documentContentCacheKey67"/>
            <w:bookmarkEnd w:id="1190"/>
          </w:p>
          <w:bookmarkStart w:id="1191" w:name="co_snippet_80_1"/>
          <w:p>
            <w:pPr>
              <w:spacing w:before="100" w:after="0" w:line="225" w:lineRule="atLeast"/>
            </w:pPr>
            <w:hyperlink r:id="r484">
              <w:bookmarkStart w:id="1192" w:name="cobalt_result_case_snippet_80_1"/>
              <w:r>
                <w:rPr>
                  <w:rFonts w:ascii="Arial" w:hAnsi="Arial"/>
                  <w:color w:val="000000"/>
                  <w:sz w:val="20"/>
                </w:rPr>
                <w:t xml:space="preserve">...721(3) k. Grants of rights to use public property.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provides that dedicated parklands are impressed with a public trust...</w:t>
              </w:r>
              <w:bookmarkEnd w:id="1192"/>
            </w:hyperlink>
          </w:p>
          <w:bookmarkEnd w:id="1191"/>
          <w:bookmarkStart w:id="1193" w:name="co_snippet_80_2"/>
          <w:p>
            <w:pPr>
              <w:spacing w:before="100" w:after="0" w:line="225" w:lineRule="atLeast"/>
            </w:pPr>
            <w:hyperlink r:id="r485">
              <w:bookmarkStart w:id="1194" w:name="cobalt_result_case_snippet_80_2"/>
              <w:r>
                <w:rPr>
                  <w:rFonts w:ascii="Arial" w:hAnsi="Arial"/>
                  <w:color w:val="000000"/>
                  <w:sz w:val="20"/>
                </w:rPr>
                <w:t xml:space="preserve">...k. Grants of rights to use public property.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 alienation ” occurs when there is a substantial intrusion on parkland...</w:t>
              </w:r>
              <w:bookmarkEnd w:id="1194"/>
            </w:hyperlink>
          </w:p>
          <w:bookmarkEnd w:id="1193"/>
          <w:bookmarkStart w:id="1195" w:name="co_snippet_80_3"/>
          <w:p>
            <w:pPr>
              <w:spacing w:before="100" w:after="0" w:line="225" w:lineRule="atLeast"/>
            </w:pPr>
            <w:hyperlink r:id="r486">
              <w:bookmarkStart w:id="1196" w:name="cobalt_result_case_snippet_80_3"/>
              <w:r>
                <w:rPr>
                  <w:rFonts w:ascii="Arial" w:hAnsi="Arial"/>
                  <w:color w:val="000000"/>
                  <w:sz w:val="20"/>
                </w:rPr>
                <w:t xml:space="preserve">...without legislative authority from the New York State Legislature.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provides that dedicated parklands are “impressed with a public trust...</w:t>
              </w:r>
              <w:bookmarkEnd w:id="1196"/>
            </w:hyperlink>
          </w:p>
          <w:bookmarkEnd w:id="1195"/>
        </w:tc>
      </w:tr>
      <w:bookmarkEnd w:id="1183"/>
      <w:bookmarkStart w:id="1197" w:name="cobalt_search_results_case8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81.</w:t>
            </w:r>
            <w:r>
              <w:rPr>
                <w:rFonts w:ascii="Arial" w:hAnsi="Arial"/>
                <w:b/>
                <w:color w:val="000000"/>
                <w:sz w:val="24"/>
              </w:rPr>
              <w:t xml:space="preserve"> </w:t>
            </w:r>
            <w:hyperlink r:id="r487">
              <w:bookmarkStart w:id="1198" w:name="cobalt_result_case_title81"/>
              <w:r>
                <w:rPr>
                  <w:rFonts w:ascii="Arial" w:hAnsi="Arial"/>
                  <w:b/>
                  <w:color w:val="000000"/>
                  <w:sz w:val="24"/>
                </w:rPr>
                <w:t xml:space="preserve">Town of Riverhead v. County of Suffolk </w:t>
              </w:r>
              <w:bookmarkEnd w:id="1198"/>
            </w:hyperlink>
          </w:p>
          <w:bookmarkStart w:id="1199" w:name="co_searchResults_citation_81"/>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October 27, 2009</w:t>
            </w:r>
            <w:r>
              <w:rPr>
                <w:rFonts w:ascii="Arial" w:hAnsi="Arial"/>
                <w:color w:val="696969"/>
                <w:sz w:val="18"/>
              </w:rPr>
              <w:t xml:space="preserve"> </w:t>
            </w:r>
            <w:hyperlink r:id="r488">
              <w:bookmarkStart w:id="1200" w:name="cobalt_result_official_cite81"/>
              <w:r>
                <w:rPr>
                  <w:rFonts w:ascii="Arial" w:hAnsi="Arial"/>
                  <w:color w:val="000000"/>
                  <w:sz w:val="18"/>
                </w:rPr>
                <w:t>66 A.D.3d 1004</w:t>
              </w:r>
              <w:bookmarkEnd w:id="1200"/>
            </w:hyperlink>
            <w:r>
              <w:rPr>
                <w:rFonts w:ascii="Arial" w:hAnsi="Arial"/>
                <w:color w:val="696969"/>
                <w:sz w:val="18"/>
              </w:rPr>
              <w:t xml:space="preserve"> </w:t>
            </w:r>
            <w:r>
              <w:rPr>
                <w:rFonts w:ascii="Arial" w:hAnsi="Arial"/>
                <w:color w:val="696969"/>
                <w:sz w:val="18"/>
              </w:rPr>
              <w:t>887 N.Y.S.2d 650</w:t>
            </w:r>
          </w:p>
          <w:bookmarkEnd w:id="1199"/>
          <w:bookmarkStart w:id="1201" w:name="co_searchResults_summary_8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Discovery. Summary judgment on town's claim that county violated town zoning provisions would have been premature absent depositions.</w:t>
            </w:r>
          </w:p>
          <w:bookmarkEnd w:id="120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Town brought action against county, seeking to permanently enjoin county from constructing and using a new fueling facility on property located inside a park situated in the town and alleging that the county violated the </w:t>
            </w:r>
            <w:bookmarkStart w:id="1202" w:name="co_term_261"/>
            <w:r>
              <w:rPr>
                <w:rFonts w:ascii="Arial" w:hAnsi="Arial"/>
                <w:color w:val="000000"/>
                <w:sz w:val="20"/>
              </w:rPr>
              <w:t>public</w:t>
            </w:r>
            <w:bookmarkEnd w:id="1202"/>
            <w:r>
              <w:rPr>
                <w:rFonts w:ascii="Arial" w:hAnsi="Arial"/>
                <w:color w:val="000000"/>
                <w:sz w:val="20"/>
              </w:rPr>
              <w:t xml:space="preserve"> </w:t>
            </w:r>
            <w:bookmarkStart w:id="1203" w:name="co_term_2621"/>
            <w:r>
              <w:rPr>
                <w:rFonts w:ascii="Arial" w:hAnsi="Arial"/>
                <w:color w:val="000000"/>
                <w:sz w:val="20"/>
              </w:rPr>
              <w:t>trust</w:t>
            </w:r>
            <w:bookmarkEnd w:id="1203"/>
            <w:r>
              <w:rPr>
                <w:rFonts w:ascii="Arial" w:hAnsi="Arial"/>
                <w:color w:val="000000"/>
                <w:sz w:val="20"/>
              </w:rPr>
              <w:t xml:space="preserve"> </w:t>
            </w:r>
            <w:bookmarkStart w:id="1204" w:name="co_term_2631"/>
            <w:r>
              <w:rPr>
                <w:rFonts w:ascii="Arial" w:hAnsi="Arial"/>
                <w:color w:val="000000"/>
                <w:sz w:val="20"/>
              </w:rPr>
              <w:t>doctrine</w:t>
            </w:r>
            <w:bookmarkEnd w:id="1204"/>
            <w:r>
              <w:rPr>
                <w:rFonts w:ascii="Arial" w:hAnsi="Arial"/>
                <w:color w:val="000000"/>
                <w:sz w:val="20"/>
              </w:rPr>
              <w:t xml:space="preserve"> by diverting public parkland for nonpark purposes without prior state legislative approval, that county was subject to local zoning requirements, and that county had violated a number of them. The Supreme Court, Suffolk County, </w:t>
            </w:r>
            <w:hyperlink r:id="r489">
              <w:bookmarkStart w:id="1205" w:name="co_link_I8ba40e62c2d411eabea4f0dc9fb695"/>
              <w:r>
                <w:rPr>
                  <w:rFonts w:ascii="Arial" w:hAnsi="Arial"/>
                  <w:color w:val="000000"/>
                  <w:sz w:val="20"/>
                </w:rPr>
                <w:t>Berler</w:t>
              </w:r>
              <w:bookmarkEnd w:id="1205"/>
            </w:hyperlink>
            <w:r>
              <w:rPr>
                <w:rFonts w:ascii="Arial" w:hAnsi="Arial"/>
                <w:color w:val="000000"/>
                <w:sz w:val="20"/>
              </w:rPr>
              <w:t xml:space="preserve">, J., denied the town's motion for preliminary injunction and granted county's cross-motion to dismiss the complaint. Town appealed. The Supreme Court, Appellate Division, </w:t>
            </w:r>
            <w:hyperlink r:id="r490">
              <w:bookmarkStart w:id="1206" w:name="co_link_I8ba40e63c2d411eabea4f0dc9fb695"/>
              <w:r>
                <w:rPr>
                  <w:rFonts w:ascii="Arial" w:hAnsi="Arial"/>
                  <w:color w:val="000000"/>
                  <w:sz w:val="20"/>
                </w:rPr>
                <w:t>39 A.D.3d 537, 834 N.Y.S.2d 219,</w:t>
              </w:r>
              <w:bookmarkEnd w:id="1206"/>
            </w:hyperlink>
            <w:r>
              <w:rPr>
                <w:rFonts w:ascii="Arial" w:hAnsi="Arial"/>
                <w:color w:val="000000"/>
                <w:sz w:val="20"/>
              </w:rPr>
              <w:t xml:space="preserve"> modified by reinstating the causes of action alleging unauthorized alienation of public parkland and violations of the town zoning requirements. Town moved for summary judgment. The Supreme Court, </w:t>
            </w:r>
            <w:hyperlink r:id="r491">
              <w:bookmarkStart w:id="1207" w:name="co_link_I8ba40e65c2d411eabea4f0dc9fb695"/>
              <w:r>
                <w:rPr>
                  <w:rFonts w:ascii="Arial" w:hAnsi="Arial"/>
                  <w:color w:val="000000"/>
                  <w:sz w:val="20"/>
                </w:rPr>
                <w:t>Molia</w:t>
              </w:r>
              <w:bookmarkEnd w:id="1207"/>
            </w:hyperlink>
            <w:r>
              <w:rPr>
                <w:rFonts w:ascii="Arial" w:hAnsi="Arial"/>
                <w:color w:val="000000"/>
                <w:sz w:val="20"/>
              </w:rPr>
              <w:t>, J., denied the motion. Town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Appellate Division, held that summary judgment would have been premature, absent depositions of witnesses with knowledge of the facts relevant to the balancing of public interests test used to determine whether county was immune from local zoning regulation.</w:t>
            </w:r>
          </w:p>
          <w:p>
            <w:pPr>
              <w:spacing w:before="0" w:after="0" w:line="225" w:lineRule="atLeast"/>
            </w:pPr>
            <w:r>
              <w:rPr>
                <w:rFonts w:ascii="Arial" w:hAnsi="Arial"/>
                <w:color w:val="000000"/>
                <w:sz w:val="20"/>
              </w:rPr>
              <w:t>Affirmed.</w:t>
            </w:r>
          </w:p>
          <w:p>
            <w:pPr>
              <w:spacing w:before="0" w:after="0" w:line="225" w:lineRule="atLeast"/>
            </w:pPr>
            <w:bookmarkStart w:id="1208" w:name="co_document_metaInfo_I207deaebc54211de9"/>
            <w:bookmarkEnd w:id="1208"/>
            <w:bookmarkStart w:id="1209" w:name="co_documentContentCacheKey68"/>
            <w:bookmarkEnd w:id="1209"/>
          </w:p>
          <w:bookmarkStart w:id="1210" w:name="co_snippet_81_1"/>
          <w:p>
            <w:pPr>
              <w:spacing w:before="100" w:after="0" w:line="225" w:lineRule="atLeast"/>
            </w:pPr>
            <w:hyperlink r:id="r492">
              <w:bookmarkStart w:id="1211" w:name="cobalt_result_case_snippet_81_1"/>
              <w:r>
                <w:rPr>
                  <w:rFonts w:ascii="Arial" w:hAnsi="Arial"/>
                  <w:color w:val="000000"/>
                  <w:sz w:val="20"/>
                </w:rPr>
                <w:t xml:space="preserve">...in the town and alleging that the county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diverting public parkland for nonpark purposes without prior state...</w:t>
              </w:r>
              <w:bookmarkEnd w:id="1211"/>
            </w:hyperlink>
          </w:p>
          <w:bookmarkEnd w:id="1210"/>
          <w:bookmarkStart w:id="1212" w:name="co_snippet_81_2"/>
          <w:p>
            <w:pPr>
              <w:spacing w:before="100" w:after="0" w:line="225" w:lineRule="atLeast"/>
            </w:pPr>
            <w:hyperlink r:id="r493">
              <w:bookmarkStart w:id="1213" w:name="cobalt_result_case_snippet_81_2"/>
              <w:r>
                <w:rPr>
                  <w:rFonts w:ascii="Arial" w:hAnsi="Arial"/>
                  <w:color w:val="000000"/>
                  <w:sz w:val="20"/>
                </w:rPr>
                <w:t xml:space="preserve">...relevant here, the Town alleged that the County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diverting public parkland to be used for nonpark purposes...</w:t>
              </w:r>
              <w:bookmarkEnd w:id="1213"/>
            </w:hyperlink>
          </w:p>
          <w:bookmarkEnd w:id="1212"/>
        </w:tc>
      </w:tr>
      <w:bookmarkEnd w:id="1197"/>
      <w:bookmarkStart w:id="1214" w:name="cobalt_search_results_case8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82.</w:t>
            </w:r>
            <w:r>
              <w:rPr>
                <w:rFonts w:ascii="Arial" w:hAnsi="Arial"/>
                <w:b/>
                <w:color w:val="000000"/>
                <w:sz w:val="24"/>
              </w:rPr>
              <w:t xml:space="preserve"> </w:t>
            </w:r>
            <w:hyperlink r:id="r494">
              <w:bookmarkStart w:id="1215" w:name="cobalt_result_case_title82"/>
              <w:r>
                <w:rPr>
                  <w:rFonts w:ascii="Arial" w:hAnsi="Arial"/>
                  <w:b/>
                  <w:color w:val="000000"/>
                  <w:sz w:val="24"/>
                </w:rPr>
                <w:t xml:space="preserve">Gracie Point Community Council ex rel. Ard v. New York State Dept. of Environmental Conservation </w:t>
              </w:r>
              <w:bookmarkEnd w:id="1215"/>
            </w:hyperlink>
          </w:p>
          <w:bookmarkStart w:id="1216" w:name="co_searchResults_citation_82"/>
          <w:p>
            <w:pPr>
              <w:spacing w:before="0" w:after="0" w:line="220" w:lineRule="atLeast"/>
            </w:pPr>
            <w:r>
              <w:rPr>
                <w:rFonts w:ascii="Arial" w:hAnsi="Arial"/>
                <w:color w:val="696969"/>
                <w:sz w:val="18"/>
              </w:rPr>
              <w:t>Supreme Court, Appellate Division, Third Department, New York.</w:t>
            </w:r>
            <w:r>
              <w:rPr>
                <w:rFonts w:ascii="Arial" w:hAnsi="Arial"/>
                <w:color w:val="696969"/>
                <w:sz w:val="18"/>
              </w:rPr>
              <w:t xml:space="preserve"> </w:t>
            </w:r>
            <w:r>
              <w:rPr>
                <w:rFonts w:ascii="Arial" w:hAnsi="Arial"/>
                <w:color w:val="696969"/>
                <w:sz w:val="18"/>
              </w:rPr>
              <w:t>December 29, 2011</w:t>
            </w:r>
            <w:r>
              <w:rPr>
                <w:rFonts w:ascii="Arial" w:hAnsi="Arial"/>
                <w:color w:val="696969"/>
                <w:sz w:val="18"/>
              </w:rPr>
              <w:t xml:space="preserve"> </w:t>
            </w:r>
            <w:hyperlink r:id="r495">
              <w:bookmarkStart w:id="1217" w:name="cobalt_result_official_cite82"/>
              <w:r>
                <w:rPr>
                  <w:rFonts w:ascii="Arial" w:hAnsi="Arial"/>
                  <w:color w:val="000000"/>
                  <w:sz w:val="18"/>
                </w:rPr>
                <w:t>92 A.D.3d 123</w:t>
              </w:r>
              <w:bookmarkEnd w:id="1217"/>
            </w:hyperlink>
            <w:r>
              <w:rPr>
                <w:rFonts w:ascii="Arial" w:hAnsi="Arial"/>
                <w:color w:val="696969"/>
                <w:sz w:val="18"/>
              </w:rPr>
              <w:t xml:space="preserve"> </w:t>
            </w:r>
            <w:r>
              <w:rPr>
                <w:rFonts w:ascii="Arial" w:hAnsi="Arial"/>
                <w:color w:val="696969"/>
                <w:sz w:val="18"/>
              </w:rPr>
              <w:t>936 N.Y.S.2d 342</w:t>
            </w:r>
          </w:p>
          <w:bookmarkEnd w:id="1216"/>
          <w:bookmarkStart w:id="1218" w:name="co_searchResults_summary_8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Solid Waste. Department of Environmental Conservation reasonably issued permits for construction of marine garbage transfer station.</w:t>
            </w:r>
          </w:p>
          <w:bookmarkEnd w:id="121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Community group petitioned for Article 78 review determination of Department of Environmental Conservation (DEC), which granted city sanitation department's permits to construct marine garbage transfer station. The Supreme Court, Albany County, O'Connor, J., dismissed petition. Group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w:t>
            </w:r>
            <w:hyperlink r:id="r496">
              <w:bookmarkStart w:id="1219" w:name="co_link_Ib8473a315f2011ec9f24ec7b211d80"/>
              <w:r>
                <w:rPr>
                  <w:rFonts w:ascii="Arial" w:hAnsi="Arial"/>
                  <w:color w:val="000000"/>
                  <w:sz w:val="20"/>
                </w:rPr>
                <w:t>Mercure</w:t>
              </w:r>
              <w:bookmarkEnd w:id="1219"/>
            </w:hyperlink>
            <w:r>
              <w:rPr>
                <w:rFonts w:ascii="Arial" w:hAnsi="Arial"/>
                <w:color w:val="000000"/>
                <w:sz w:val="20"/>
              </w:rPr>
              <w:t>, J., held that:</w:t>
            </w:r>
          </w:p>
          <w:p>
            <w:pPr>
              <w:spacing w:before="0" w:after="0" w:line="225" w:lineRule="atLeast"/>
            </w:pPr>
            <w:r>
              <w:rPr>
                <w:rFonts w:ascii="Arial" w:hAnsi="Arial"/>
                <w:color w:val="000000"/>
                <w:sz w:val="20"/>
              </w:rPr>
              <w:t>1 DEC's interpretation of its own regulations was entitled to deference;</w:t>
            </w:r>
          </w:p>
          <w:p>
            <w:pPr>
              <w:spacing w:before="0" w:after="0" w:line="225" w:lineRule="atLeast"/>
            </w:pPr>
            <w:r>
              <w:rPr>
                <w:rFonts w:ascii="Arial" w:hAnsi="Arial"/>
                <w:color w:val="000000"/>
                <w:sz w:val="20"/>
              </w:rPr>
              <w:t>2 DEC complied with its regulations and its statutory duties in analysis of public health, safety, and welfare; and</w:t>
            </w:r>
          </w:p>
          <w:p>
            <w:pPr>
              <w:spacing w:before="0" w:after="0" w:line="225" w:lineRule="atLeast"/>
            </w:pPr>
            <w:r>
              <w:rPr>
                <w:rFonts w:ascii="Arial" w:hAnsi="Arial"/>
                <w:color w:val="000000"/>
                <w:sz w:val="20"/>
              </w:rPr>
              <w:t>3 DEC acted reasonably in issuing permits.</w:t>
            </w:r>
          </w:p>
          <w:p>
            <w:pPr>
              <w:spacing w:before="0" w:after="0" w:line="225" w:lineRule="atLeast"/>
            </w:pPr>
            <w:r>
              <w:rPr>
                <w:rFonts w:ascii="Arial" w:hAnsi="Arial"/>
                <w:color w:val="000000"/>
                <w:sz w:val="20"/>
              </w:rPr>
              <w:t>Affirmed.</w:t>
            </w:r>
          </w:p>
          <w:p>
            <w:pPr>
              <w:spacing w:before="0" w:after="0" w:line="225" w:lineRule="atLeast"/>
            </w:pPr>
            <w:bookmarkStart w:id="1220" w:name="co_document_metaInfo_If25d611f31f511e1a"/>
            <w:bookmarkEnd w:id="1220"/>
            <w:bookmarkStart w:id="1221" w:name="co_documentContentCacheKey69"/>
            <w:bookmarkEnd w:id="1221"/>
          </w:p>
          <w:bookmarkStart w:id="1222" w:name="co_snippet_82_1"/>
          <w:p>
            <w:pPr>
              <w:spacing w:before="100" w:after="0" w:line="225" w:lineRule="atLeast"/>
            </w:pPr>
            <w:hyperlink r:id="r497">
              <w:bookmarkStart w:id="1223" w:name="cobalt_result_case_snippet_82_1"/>
              <w:r>
                <w:rPr>
                  <w:rFonts w:ascii="Arial" w:hAnsi="Arial"/>
                  <w:color w:val="000000"/>
                  <w:sz w:val="20"/>
                </w:rPr>
                <w:t xml:space="preserve">...the City's failure to obtain state legislative approval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Those proceedings and actions were dismissed ( see Powell v. City...</w:t>
              </w:r>
              <w:bookmarkEnd w:id="1223"/>
            </w:hyperlink>
          </w:p>
          <w:bookmarkEnd w:id="1222"/>
          <w:bookmarkStart w:id="1224" w:name="co_snippet_82_2"/>
          <w:p>
            <w:pPr>
              <w:spacing w:before="100" w:after="0" w:line="225" w:lineRule="atLeast"/>
            </w:pPr>
            <w:hyperlink r:id="r498">
              <w:bookmarkStart w:id="1225" w:name="cobalt_result_case_snippet_82_2"/>
              <w:r>
                <w:rPr>
                  <w:rFonts w:ascii="Arial" w:hAnsi="Arial"/>
                  <w:color w:val="000000"/>
                  <w:sz w:val="20"/>
                </w:rPr>
                <w:t xml:space="preserve">...the East River do not constitute parkland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Powell v. City of New York, 85 A.D.3d at...</w:t>
              </w:r>
              <w:bookmarkEnd w:id="1225"/>
            </w:hyperlink>
          </w:p>
          <w:bookmarkEnd w:id="1224"/>
        </w:tc>
      </w:tr>
      <w:bookmarkEnd w:id="1214"/>
      <w:bookmarkStart w:id="1226" w:name="cobalt_search_results_case8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99">
              <w:bookmarkStart w:id="1227" w:name="co_search_case_citatorFlagImage_83"/>
              <w:r>
                <w:rPr>
                  <w:rFonts w:ascii="Arial" w:hAnsi="Arial"/>
                  <w:color w:val="000000"/>
                  <w:sz w:val="24"/>
                </w:rPr>
                <w:drawing>
                  <wp:inline>
                    <wp:extent cx="130642" cy="130642"/>
                    <wp:docPr id="49" name="Picture 1"/>
                    <a:graphic>
                      <a:graphicData uri="http://schemas.openxmlformats.org/drawingml/2006/picture">
                        <p:pic>
                          <p:nvPicPr>
                            <p:cNvPr id="50" name="Picture 1"/>
                            <p:cNvPicPr/>
                          </p:nvPicPr>
                          <p:blipFill>
                            <a:blip r:embed="r595"/>
                            <a:srcRect/>
                            <a:stretch>
                              <a:fillRect/>
                            </a:stretch>
                          </p:blipFill>
                          <p:spPr>
                            <a:xfrm>
                              <a:off x="0" y="0"/>
                              <a:ext cx="130642" cy="130642"/>
                            </a:xfrm>
                            <a:prstGeom prst="rect"/>
                          </p:spPr>
                        </p:pic>
                      </a:graphicData>
                    </a:graphic>
                  </wp:inline>
                </w:drawing>
              </w:r>
              <w:bookmarkEnd w:id="122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83.</w:t>
            </w:r>
            <w:r>
              <w:rPr>
                <w:rFonts w:ascii="Arial" w:hAnsi="Arial"/>
                <w:b/>
                <w:color w:val="000000"/>
                <w:sz w:val="24"/>
              </w:rPr>
              <w:t xml:space="preserve"> </w:t>
            </w:r>
            <w:hyperlink r:id="r500">
              <w:bookmarkStart w:id="1228" w:name="cobalt_result_case_title83"/>
              <w:r>
                <w:rPr>
                  <w:rFonts w:ascii="Arial" w:hAnsi="Arial"/>
                  <w:b/>
                  <w:color w:val="000000"/>
                  <w:sz w:val="24"/>
                </w:rPr>
                <w:t xml:space="preserve">Chatham Green, Inc. v. Bloomberg </w:t>
              </w:r>
              <w:bookmarkEnd w:id="1228"/>
            </w:hyperlink>
          </w:p>
          <w:bookmarkStart w:id="1229" w:name="co_searchResults_citation_83"/>
          <w:p>
            <w:pPr>
              <w:spacing w:before="0" w:after="0" w:line="220" w:lineRule="atLeast"/>
            </w:pPr>
            <w:r>
              <w:rPr>
                <w:rFonts w:ascii="Arial" w:hAnsi="Arial"/>
                <w:color w:val="696969"/>
                <w:sz w:val="18"/>
              </w:rPr>
              <w:t>Supreme Court, New York County, New York., IAS Part 15.</w:t>
            </w:r>
            <w:r>
              <w:rPr>
                <w:rFonts w:ascii="Arial" w:hAnsi="Arial"/>
                <w:color w:val="696969"/>
                <w:sz w:val="18"/>
              </w:rPr>
              <w:t xml:space="preserve"> </w:t>
            </w:r>
            <w:r>
              <w:rPr>
                <w:rFonts w:ascii="Arial" w:hAnsi="Arial"/>
                <w:color w:val="696969"/>
                <w:sz w:val="18"/>
              </w:rPr>
              <w:t>August 01, 2003</w:t>
            </w:r>
            <w:r>
              <w:rPr>
                <w:rFonts w:ascii="Arial" w:hAnsi="Arial"/>
                <w:color w:val="696969"/>
                <w:sz w:val="18"/>
              </w:rPr>
              <w:t xml:space="preserve"> </w:t>
            </w:r>
            <w:hyperlink r:id="r501">
              <w:bookmarkStart w:id="1230" w:name="cobalt_result_official_cite83"/>
              <w:r>
                <w:rPr>
                  <w:rFonts w:ascii="Arial" w:hAnsi="Arial"/>
                  <w:color w:val="000000"/>
                  <w:sz w:val="18"/>
                </w:rPr>
                <w:t>1 Misc.3d 434</w:t>
              </w:r>
              <w:bookmarkEnd w:id="1230"/>
            </w:hyperlink>
            <w:r>
              <w:rPr>
                <w:rFonts w:ascii="Arial" w:hAnsi="Arial"/>
                <w:color w:val="696969"/>
                <w:sz w:val="18"/>
              </w:rPr>
              <w:t xml:space="preserve"> </w:t>
            </w:r>
            <w:r>
              <w:rPr>
                <w:rFonts w:ascii="Arial" w:hAnsi="Arial"/>
                <w:color w:val="696969"/>
                <w:sz w:val="18"/>
              </w:rPr>
              <w:t>765 N.Y.S.2d 446</w:t>
            </w:r>
          </w:p>
          <w:bookmarkEnd w:id="1229"/>
          <w:bookmarkStart w:id="1231" w:name="co_searchResults_summary_8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Impact Statements. Installation of barriers restricting street access required environmental impact statement.</w:t>
            </w:r>
          </w:p>
          <w:bookmarkEnd w:id="123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Owners of cooperative apartment buildings initiated Article 78 proceeding to enjoin mayor, police department, and police commissioner from continuing construction of barriers used to restrict street access near entrance to driveway of apartment complex without undertaking environmental analysis and from using nearby paved park as parking lot for police vehicles. The Supreme Court, New York County, IAS Part 15, </w:t>
            </w:r>
            <w:hyperlink r:id="r502">
              <w:bookmarkStart w:id="1232" w:name="co_link_I73e3ec6a0fa611e18b05fdf15589d8"/>
              <w:r>
                <w:rPr>
                  <w:rFonts w:ascii="Arial" w:hAnsi="Arial"/>
                  <w:color w:val="000000"/>
                  <w:sz w:val="20"/>
                </w:rPr>
                <w:t>Walter B. Tolub</w:t>
              </w:r>
              <w:bookmarkEnd w:id="1232"/>
            </w:hyperlink>
            <w:r>
              <w:rPr>
                <w:rFonts w:ascii="Arial" w:hAnsi="Arial"/>
                <w:color w:val="000000"/>
                <w:sz w:val="20"/>
              </w:rPr>
              <w:t>, J., held that: (1) as matter of first impression, barriers were not “traffic control devices”; (2) barriers were not “minor temporary uses of land”; but (3) balance of equities did not favor injunction; and (4) use of park was not temporary.</w:t>
            </w:r>
          </w:p>
          <w:p>
            <w:pPr>
              <w:spacing w:before="0" w:after="0" w:line="225" w:lineRule="atLeast"/>
            </w:pPr>
            <w:r>
              <w:rPr>
                <w:rFonts w:ascii="Arial" w:hAnsi="Arial"/>
                <w:color w:val="000000"/>
                <w:sz w:val="20"/>
              </w:rPr>
              <w:t>Motion granted in part.</w:t>
            </w:r>
          </w:p>
          <w:p>
            <w:pPr>
              <w:spacing w:before="0" w:after="0" w:line="225" w:lineRule="atLeast"/>
            </w:pPr>
            <w:bookmarkStart w:id="1233" w:name="co_document_metaInfo_I4aa05a85d9f811d98"/>
            <w:bookmarkEnd w:id="1233"/>
            <w:bookmarkStart w:id="1234" w:name="co_documentContentCacheKey70"/>
            <w:bookmarkEnd w:id="1234"/>
          </w:p>
          <w:bookmarkStart w:id="1235" w:name="co_snippet_83_1"/>
          <w:p>
            <w:pPr>
              <w:spacing w:before="100" w:after="0" w:line="225" w:lineRule="atLeast"/>
            </w:pPr>
            <w:hyperlink r:id="r503">
              <w:bookmarkStart w:id="1236" w:name="cobalt_result_case_snippet_83_1"/>
              <w:r>
                <w:rPr>
                  <w:rFonts w:ascii="Arial" w:hAnsi="Arial"/>
                  <w:color w:val="000000"/>
                  <w:sz w:val="20"/>
                </w:rPr>
                <w:t xml:space="preserve">...of Appeals stating that while “de minimis” exceptions from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may exist, the case did not require the court to...</w:t>
              </w:r>
              <w:bookmarkEnd w:id="1236"/>
            </w:hyperlink>
          </w:p>
          <w:bookmarkEnd w:id="1235"/>
          <w:bookmarkStart w:id="1237" w:name="co_snippet_83_2"/>
          <w:p>
            <w:pPr>
              <w:spacing w:before="100" w:after="0" w:line="225" w:lineRule="atLeast"/>
            </w:pPr>
            <w:hyperlink r:id="r504">
              <w:bookmarkStart w:id="1238" w:name="cobalt_result_case_snippet_83_2"/>
              <w:r>
                <w:rPr>
                  <w:rFonts w:ascii="Arial" w:hAnsi="Arial"/>
                  <w:color w:val="000000"/>
                  <w:sz w:val="20"/>
                </w:rPr>
                <w:t xml:space="preserve">...his official duties. The Wetter decision does not mention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elucidated twenty-one years earlier in Williams. The doctrine, however...</w:t>
              </w:r>
              <w:bookmarkEnd w:id="1238"/>
            </w:hyperlink>
          </w:p>
          <w:bookmarkEnd w:id="1237"/>
        </w:tc>
      </w:tr>
      <w:bookmarkEnd w:id="1226"/>
      <w:bookmarkStart w:id="1239" w:name="cobalt_search_results_case8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84.</w:t>
            </w:r>
            <w:r>
              <w:rPr>
                <w:rFonts w:ascii="Arial" w:hAnsi="Arial"/>
                <w:b/>
                <w:color w:val="000000"/>
                <w:sz w:val="24"/>
              </w:rPr>
              <w:t xml:space="preserve"> </w:t>
            </w:r>
            <w:hyperlink r:id="r505">
              <w:bookmarkStart w:id="1240" w:name="cobalt_result_case_title84"/>
              <w:r>
                <w:rPr>
                  <w:rFonts w:ascii="Arial" w:hAnsi="Arial"/>
                  <w:b/>
                  <w:color w:val="000000"/>
                  <w:sz w:val="24"/>
                </w:rPr>
                <w:t xml:space="preserve">Gladsky v. City of Glen Cove </w:t>
              </w:r>
              <w:bookmarkEnd w:id="1240"/>
            </w:hyperlink>
          </w:p>
          <w:bookmarkStart w:id="1241" w:name="co_searchResults_citation_84"/>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January 14, 1991</w:t>
            </w:r>
            <w:r>
              <w:rPr>
                <w:rFonts w:ascii="Arial" w:hAnsi="Arial"/>
                <w:color w:val="696969"/>
                <w:sz w:val="18"/>
              </w:rPr>
              <w:t xml:space="preserve"> </w:t>
            </w:r>
            <w:hyperlink r:id="r506">
              <w:bookmarkStart w:id="1242" w:name="cobalt_result_official_cite84"/>
              <w:r>
                <w:rPr>
                  <w:rFonts w:ascii="Arial" w:hAnsi="Arial"/>
                  <w:color w:val="000000"/>
                  <w:sz w:val="18"/>
                </w:rPr>
                <w:t>164 A.D.2d 567</w:t>
              </w:r>
              <w:bookmarkEnd w:id="1242"/>
            </w:hyperlink>
            <w:r>
              <w:rPr>
                <w:rFonts w:ascii="Arial" w:hAnsi="Arial"/>
                <w:color w:val="696969"/>
                <w:sz w:val="18"/>
              </w:rPr>
              <w:t xml:space="preserve"> </w:t>
            </w:r>
            <w:r>
              <w:rPr>
                <w:rFonts w:ascii="Arial" w:hAnsi="Arial"/>
                <w:color w:val="696969"/>
                <w:sz w:val="18"/>
              </w:rPr>
              <w:t>563 N.Y.S.2d 842</w:t>
            </w:r>
          </w:p>
          <w:bookmarkEnd w:id="1241"/>
          <w:bookmarkStart w:id="1243" w:name="co_searchResults_summary_8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Purchaser brought action against city for specific performance of contract for sale of municipal waterfront property. The Supreme Court, Nassau County, Robbins, J., granted city's motion for summary judgment dismissing complaint and declared contract to be null and void, and purchaser appealed. The Supreme Court, Appellate Division,...</w:t>
            </w:r>
          </w:p>
          <w:bookmarkEnd w:id="124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Purchaser brought action against city for specific performance of contract for sale of municipal waterfront property. The Supreme Court, Nassau County, </w:t>
            </w:r>
            <w:hyperlink r:id="r507">
              <w:bookmarkStart w:id="1244" w:name="co_link_Id040c397e16611eabea4f0dc9fb695"/>
              <w:r>
                <w:rPr>
                  <w:rFonts w:ascii="Arial" w:hAnsi="Arial"/>
                  <w:color w:val="000000"/>
                  <w:sz w:val="20"/>
                </w:rPr>
                <w:t>Robbins</w:t>
              </w:r>
              <w:bookmarkEnd w:id="1244"/>
            </w:hyperlink>
            <w:r>
              <w:rPr>
                <w:rFonts w:ascii="Arial" w:hAnsi="Arial"/>
                <w:color w:val="000000"/>
                <w:sz w:val="20"/>
              </w:rPr>
              <w:t>, J., granted city's motion for summary judgment dismissing complaint and declared contract to be null and void, and purchaser appealed. The Supreme Court, Appellate Division, Eiber, J., held that: (1) city had no authority to sell waterfront property except by special act of legislature; (2) purchaser could not obtain specific performance of invalid contract; and (3) purchaser was entitled to recover sums expended for down payment, title examination, and survey.</w:t>
            </w:r>
          </w:p>
          <w:p>
            <w:pPr>
              <w:spacing w:before="0" w:after="0" w:line="225" w:lineRule="atLeast"/>
            </w:pPr>
            <w:r>
              <w:rPr>
                <w:rFonts w:ascii="Arial" w:hAnsi="Arial"/>
                <w:color w:val="000000"/>
                <w:sz w:val="20"/>
              </w:rPr>
              <w:t>Affirmed as modified, and remitted.</w:t>
            </w:r>
          </w:p>
          <w:p>
            <w:pPr>
              <w:spacing w:before="0" w:after="0" w:line="225" w:lineRule="atLeast"/>
            </w:pPr>
            <w:bookmarkStart w:id="1245" w:name="co_document_metaInfo_I1b2f038bda1311d99"/>
            <w:bookmarkEnd w:id="1245"/>
            <w:bookmarkStart w:id="1246" w:name="co_documentContentCacheKey71"/>
            <w:bookmarkEnd w:id="1246"/>
          </w:p>
          <w:bookmarkStart w:id="1247" w:name="co_snippet_84_1"/>
          <w:p>
            <w:pPr>
              <w:spacing w:before="100" w:after="0" w:line="225" w:lineRule="atLeast"/>
            </w:pPr>
            <w:hyperlink r:id="r508">
              <w:bookmarkStart w:id="1248" w:name="cobalt_result_case_snippet_84_1"/>
              <w:r>
                <w:rPr>
                  <w:rFonts w:ascii="Arial" w:hAnsi="Arial"/>
                  <w:color w:val="000000"/>
                  <w:sz w:val="20"/>
                </w:rPr>
                <w:t xml:space="preserve">...§20(2) are unconditional, the plaintiff, relying upon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maintains that the statute's prohibition against alienability is not applicable...</w:t>
              </w:r>
              <w:bookmarkEnd w:id="1248"/>
            </w:hyperlink>
          </w:p>
          <w:bookmarkEnd w:id="1247"/>
          <w:bookmarkStart w:id="1249" w:name="co_snippet_84_2"/>
          <w:p>
            <w:pPr>
              <w:spacing w:before="100" w:after="0" w:line="225" w:lineRule="atLeast"/>
            </w:pPr>
            <w:hyperlink r:id="r509">
              <w:bookmarkStart w:id="1250" w:name="cobalt_result_case_snippet_84_2"/>
              <w:r>
                <w:rPr>
                  <w:rFonts w:ascii="Arial" w:hAnsi="Arial"/>
                  <w:color w:val="000000"/>
                  <w:sz w:val="20"/>
                </w:rPr>
                <w:t xml:space="preserve">...certain municipal property emanates, to a large extent, from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 see, Matter of Lake George Steamboat Co. v. Blais, 30...</w:t>
              </w:r>
              <w:bookmarkEnd w:id="1250"/>
            </w:hyperlink>
          </w:p>
          <w:bookmarkEnd w:id="1249"/>
        </w:tc>
      </w:tr>
      <w:bookmarkEnd w:id="1239"/>
      <w:bookmarkStart w:id="1251" w:name="cobalt_search_results_case8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85.</w:t>
            </w:r>
            <w:r>
              <w:rPr>
                <w:rFonts w:ascii="Arial" w:hAnsi="Arial"/>
                <w:b/>
                <w:color w:val="000000"/>
                <w:sz w:val="24"/>
              </w:rPr>
              <w:t xml:space="preserve"> </w:t>
            </w:r>
            <w:hyperlink r:id="r510">
              <w:bookmarkStart w:id="1252" w:name="cobalt_result_case_title85"/>
              <w:r>
                <w:rPr>
                  <w:rFonts w:ascii="Arial" w:hAnsi="Arial"/>
                  <w:b/>
                  <w:color w:val="000000"/>
                  <w:sz w:val="24"/>
                </w:rPr>
                <w:t xml:space="preserve">Bronx Council for Environmental Quality v. City of New York </w:t>
              </w:r>
              <w:bookmarkEnd w:id="1252"/>
            </w:hyperlink>
          </w:p>
          <w:bookmarkStart w:id="1253" w:name="co_searchResults_citation_85"/>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November 07, 2019</w:t>
            </w:r>
            <w:r>
              <w:rPr>
                <w:rFonts w:ascii="Arial" w:hAnsi="Arial"/>
                <w:color w:val="696969"/>
                <w:sz w:val="18"/>
              </w:rPr>
              <w:t xml:space="preserve"> </w:t>
            </w:r>
            <w:hyperlink r:id="r511">
              <w:bookmarkStart w:id="1254" w:name="cobalt_result_official_cite85"/>
              <w:r>
                <w:rPr>
                  <w:rFonts w:ascii="Arial" w:hAnsi="Arial"/>
                  <w:color w:val="000000"/>
                  <w:sz w:val="18"/>
                </w:rPr>
                <w:t>177 A.D.3d 416</w:t>
              </w:r>
              <w:bookmarkEnd w:id="1254"/>
            </w:hyperlink>
            <w:r>
              <w:rPr>
                <w:rFonts w:ascii="Arial" w:hAnsi="Arial"/>
                <w:color w:val="696969"/>
                <w:sz w:val="18"/>
              </w:rPr>
              <w:t xml:space="preserve"> </w:t>
            </w:r>
            <w:r>
              <w:rPr>
                <w:rFonts w:ascii="Arial" w:hAnsi="Arial"/>
                <w:color w:val="696969"/>
                <w:sz w:val="18"/>
              </w:rPr>
              <w:t>111 N.Y.S.3d 592</w:t>
            </w:r>
          </w:p>
          <w:bookmarkEnd w:id="1253"/>
          <w:bookmarkStart w:id="1255" w:name="co_searchResults_summary_8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City did not impliedly dedicate parcel of land for use as park.</w:t>
            </w:r>
          </w:p>
          <w:bookmarkEnd w:id="125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Environmental organization brought article 78 petition for declaratory judgment challenging city's release of parcel of land, previously used as a public park, for nonpark use as part of development project. The Supreme Court, New York County, </w:t>
            </w:r>
            <w:hyperlink r:id="r512">
              <w:bookmarkStart w:id="1256" w:name="co_link_I5b6e0c60177611eaa4b2911746949a"/>
              <w:r>
                <w:rPr>
                  <w:rFonts w:ascii="Arial" w:hAnsi="Arial"/>
                  <w:color w:val="000000"/>
                  <w:sz w:val="20"/>
                </w:rPr>
                <w:t>Carol R. Edmead</w:t>
              </w:r>
              <w:bookmarkEnd w:id="1256"/>
            </w:hyperlink>
            <w:r>
              <w:rPr>
                <w:rFonts w:ascii="Arial" w:hAnsi="Arial"/>
                <w:color w:val="000000"/>
                <w:sz w:val="20"/>
              </w:rPr>
              <w:t>, J., denied petition. Environmental organization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Appellate Division, held that city did not impliedly dedicate parcel of land for use as park.</w:t>
            </w:r>
          </w:p>
          <w:p>
            <w:pPr>
              <w:spacing w:before="0" w:after="0" w:line="225" w:lineRule="atLeast"/>
            </w:pPr>
            <w:r>
              <w:rPr>
                <w:rFonts w:ascii="Arial" w:hAnsi="Arial"/>
                <w:color w:val="000000"/>
                <w:sz w:val="20"/>
              </w:rPr>
              <w:t>Affirmed.</w:t>
            </w:r>
          </w:p>
          <w:p>
            <w:pPr>
              <w:spacing w:before="0" w:after="0" w:line="225" w:lineRule="atLeast"/>
            </w:pPr>
            <w:bookmarkStart w:id="1257" w:name="co_document_metaInfo_I10653110017511eab"/>
            <w:bookmarkEnd w:id="1257"/>
            <w:bookmarkStart w:id="1258" w:name="co_documentContentCacheKey72"/>
            <w:bookmarkEnd w:id="1258"/>
          </w:p>
          <w:bookmarkStart w:id="1259" w:name="co_snippet_85_1"/>
          <w:p>
            <w:pPr>
              <w:spacing w:before="100" w:after="0" w:line="225" w:lineRule="atLeast"/>
            </w:pPr>
            <w:hyperlink r:id="r513">
              <w:bookmarkStart w:id="1260" w:name="cobalt_result_case_snippet_85_1"/>
              <w:r>
                <w:rPr>
                  <w:rFonts w:ascii="Arial" w:hAnsi="Arial"/>
                  <w:color w:val="000000"/>
                  <w:sz w:val="20"/>
                </w:rPr>
                <w:t xml:space="preserve">...private developer without first securing State legislative approval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to enjoin respondents from proceeding with the development project...</w:t>
              </w:r>
              <w:bookmarkEnd w:id="1260"/>
            </w:hyperlink>
          </w:p>
          <w:bookmarkEnd w:id="1259"/>
        </w:tc>
      </w:tr>
      <w:bookmarkEnd w:id="1251"/>
      <w:bookmarkStart w:id="1261" w:name="cobalt_search_results_case8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86.</w:t>
            </w:r>
            <w:r>
              <w:rPr>
                <w:rFonts w:ascii="Arial" w:hAnsi="Arial"/>
                <w:b/>
                <w:color w:val="000000"/>
                <w:sz w:val="24"/>
              </w:rPr>
              <w:t xml:space="preserve"> </w:t>
            </w:r>
            <w:hyperlink r:id="r514">
              <w:bookmarkStart w:id="1262" w:name="cobalt_result_case_title86"/>
              <w:r>
                <w:rPr>
                  <w:rFonts w:ascii="Arial" w:hAnsi="Arial"/>
                  <w:b/>
                  <w:color w:val="000000"/>
                  <w:sz w:val="24"/>
                </w:rPr>
                <w:t xml:space="preserve">Carnegie Hill Neighbors, Inc. v. City of New York </w:t>
              </w:r>
              <w:bookmarkEnd w:id="1262"/>
            </w:hyperlink>
          </w:p>
          <w:bookmarkStart w:id="1263" w:name="co_searchResults_citation_86"/>
          <w:p>
            <w:pPr>
              <w:spacing w:before="0" w:after="0" w:line="220" w:lineRule="atLeast"/>
            </w:pPr>
            <w:r>
              <w:rPr>
                <w:rFonts w:ascii="Arial" w:hAnsi="Arial"/>
                <w:color w:val="696969"/>
                <w:sz w:val="18"/>
              </w:rPr>
              <w:t>Supreme Court, Appellate Division, First Department, New York.</w:t>
            </w:r>
            <w:r>
              <w:rPr>
                <w:rFonts w:ascii="Arial" w:hAnsi="Arial"/>
                <w:color w:val="696969"/>
                <w:sz w:val="18"/>
              </w:rPr>
              <w:t xml:space="preserve"> </w:t>
            </w:r>
            <w:r>
              <w:rPr>
                <w:rFonts w:ascii="Arial" w:hAnsi="Arial"/>
                <w:color w:val="696969"/>
                <w:sz w:val="18"/>
              </w:rPr>
              <w:t>November 19, 2020</w:t>
            </w:r>
            <w:r>
              <w:rPr>
                <w:rFonts w:ascii="Arial" w:hAnsi="Arial"/>
                <w:color w:val="696969"/>
                <w:sz w:val="18"/>
              </w:rPr>
              <w:t xml:space="preserve"> </w:t>
            </w:r>
            <w:hyperlink r:id="r515">
              <w:bookmarkStart w:id="1264" w:name="cobalt_result_official_cite86"/>
              <w:r>
                <w:rPr>
                  <w:rFonts w:ascii="Arial" w:hAnsi="Arial"/>
                  <w:color w:val="000000"/>
                  <w:sz w:val="18"/>
                </w:rPr>
                <w:t>188 A.D.3d 560</w:t>
              </w:r>
              <w:bookmarkEnd w:id="1264"/>
            </w:hyperlink>
            <w:r>
              <w:rPr>
                <w:rFonts w:ascii="Arial" w:hAnsi="Arial"/>
                <w:color w:val="696969"/>
                <w:sz w:val="18"/>
              </w:rPr>
              <w:t xml:space="preserve"> </w:t>
            </w:r>
            <w:r>
              <w:rPr>
                <w:rFonts w:ascii="Arial" w:hAnsi="Arial"/>
                <w:color w:val="696969"/>
                <w:sz w:val="18"/>
              </w:rPr>
              <w:t>132 N.Y.S.3d 639</w:t>
            </w:r>
          </w:p>
          <w:bookmarkEnd w:id="1263"/>
          <w:bookmarkStart w:id="1265" w:name="co_searchResults_summary_8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Order and judgment (one paper), Supreme Court, New York County (John J. Kelly, J.), entered April 29, 2019, which denied the petition challenging respondents' determinations, dated August 24, 2017, approving a development project, and dismissed the proceeding brought pursuant to CPLR article 78, unanimously affirmed, without costs. Petitioners'...</w:t>
            </w:r>
          </w:p>
          <w:bookmarkEnd w:id="1265"/>
          <w:bookmarkStart w:id="1266" w:name="co_snippet_86_1"/>
          <w:p>
            <w:pPr>
              <w:spacing w:before="100" w:after="0" w:line="225" w:lineRule="atLeast"/>
            </w:pPr>
            <w:hyperlink r:id="r516">
              <w:bookmarkStart w:id="1267" w:name="cobalt_result_case_snippet_86_1"/>
              <w:r>
                <w:rPr>
                  <w:rFonts w:ascii="Arial" w:hAnsi="Arial"/>
                  <w:color w:val="000000"/>
                  <w:sz w:val="20"/>
                </w:rPr>
                <w:t xml:space="preserve">...the playground at issue remains dedicated parkland protected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unavailing. Assuming, without deciding, that the playground was at...</w:t>
              </w:r>
              <w:bookmarkEnd w:id="1267"/>
            </w:hyperlink>
          </w:p>
          <w:bookmarkEnd w:id="1266"/>
        </w:tc>
      </w:tr>
      <w:bookmarkEnd w:id="1261"/>
      <w:bookmarkStart w:id="1268" w:name="cobalt_search_results_case8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17">
              <w:bookmarkStart w:id="1269" w:name="co_search_case_citatorFlagImage_87"/>
              <w:r>
                <w:rPr>
                  <w:rFonts w:ascii="Arial" w:hAnsi="Arial"/>
                  <w:color w:val="000000"/>
                  <w:sz w:val="24"/>
                </w:rPr>
                <w:drawing>
                  <wp:inline>
                    <wp:extent cx="130642" cy="130642"/>
                    <wp:docPr id="51" name="Picture 1"/>
                    <a:graphic>
                      <a:graphicData uri="http://schemas.openxmlformats.org/drawingml/2006/picture">
                        <p:pic>
                          <p:nvPicPr>
                            <p:cNvPr id="52" name="Picture 1"/>
                            <p:cNvPicPr/>
                          </p:nvPicPr>
                          <p:blipFill>
                            <a:blip r:embed="r595"/>
                            <a:srcRect/>
                            <a:stretch>
                              <a:fillRect/>
                            </a:stretch>
                          </p:blipFill>
                          <p:spPr>
                            <a:xfrm>
                              <a:off x="0" y="0"/>
                              <a:ext cx="130642" cy="130642"/>
                            </a:xfrm>
                            <a:prstGeom prst="rect"/>
                          </p:spPr>
                        </p:pic>
                      </a:graphicData>
                    </a:graphic>
                  </wp:inline>
                </w:drawing>
              </w:r>
              <w:bookmarkEnd w:id="126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87.</w:t>
            </w:r>
            <w:r>
              <w:rPr>
                <w:rFonts w:ascii="Arial" w:hAnsi="Arial"/>
                <w:b/>
                <w:color w:val="000000"/>
                <w:sz w:val="24"/>
              </w:rPr>
              <w:t xml:space="preserve"> </w:t>
            </w:r>
            <w:hyperlink r:id="r518">
              <w:bookmarkStart w:id="1270" w:name="cobalt_result_case_title87"/>
              <w:r>
                <w:rPr>
                  <w:rFonts w:ascii="Arial" w:hAnsi="Arial"/>
                  <w:b/>
                  <w:color w:val="000000"/>
                  <w:sz w:val="24"/>
                </w:rPr>
                <w:t xml:space="preserve">Ellington Const. Corp. v. Zoning Bd. of Appeals of Incorporated Village of New Hempstead </w:t>
              </w:r>
              <w:bookmarkEnd w:id="1270"/>
            </w:hyperlink>
          </w:p>
          <w:bookmarkStart w:id="1271" w:name="co_searchResults_citation_87"/>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December 13, 1989</w:t>
            </w:r>
            <w:r>
              <w:rPr>
                <w:rFonts w:ascii="Arial" w:hAnsi="Arial"/>
                <w:color w:val="696969"/>
                <w:sz w:val="18"/>
              </w:rPr>
              <w:t xml:space="preserve"> </w:t>
            </w:r>
            <w:hyperlink r:id="r519">
              <w:bookmarkStart w:id="1272" w:name="cobalt_result_official_cite87"/>
              <w:r>
                <w:rPr>
                  <w:rFonts w:ascii="Arial" w:hAnsi="Arial"/>
                  <w:color w:val="000000"/>
                  <w:sz w:val="18"/>
                </w:rPr>
                <w:t>152 A.D.2d 365</w:t>
              </w:r>
              <w:bookmarkEnd w:id="1272"/>
            </w:hyperlink>
            <w:r>
              <w:rPr>
                <w:rFonts w:ascii="Arial" w:hAnsi="Arial"/>
                <w:color w:val="696969"/>
                <w:sz w:val="18"/>
              </w:rPr>
              <w:t xml:space="preserve"> </w:t>
            </w:r>
            <w:r>
              <w:rPr>
                <w:rFonts w:ascii="Arial" w:hAnsi="Arial"/>
                <w:color w:val="696969"/>
                <w:sz w:val="18"/>
              </w:rPr>
              <w:t>549 N.Y.S.2d 405</w:t>
            </w:r>
          </w:p>
          <w:bookmarkEnd w:id="1271"/>
          <w:bookmarkStart w:id="1273" w:name="co_searchResults_summary_8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Developer brought Article 78 proceeding to vacate decision of village zoning board of appeals confirming denial by village building inspector of application for building permit. The Supreme Court, Rockland County, Rosato, J., entered judgment in favor of developer and appeal was taken. The Supreme Court, Appellate Division,...</w:t>
            </w:r>
          </w:p>
          <w:bookmarkEnd w:id="127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Developer brought Article 78 proceeding to vacate decision of village zoning board of appeals confirming denial by village building inspector of application for building permit. The Supreme Court, Rockland County, Rosato, J., entered judgment in favor of developer and appeal was taken. The Supreme Court, Appellate Division, Balletta, J., held that: (1) Town Law and Village Law sections creating three-year exemption from amendment to zoning ordinance following approval and filing of subdivision plat do not abrogate vested rights acquired before and during exemption period; (2) developer obtained vested right to issuance of building permit in accordance with provisions of former ordinance and prior subdivision approvals by installation of substantial improvements to subdivision; (3) park land which was irrevocably dedicated to town and assigned by town to village could not be conveyed to developer in the absence of special legislation; and (4) developer established that practical difficulties it would face if forced to redesign subdivision to conform to zoning ordinance lot size requirements warranted issuance of area variance for lot.</w:t>
            </w:r>
          </w:p>
          <w:p>
            <w:pPr>
              <w:spacing w:before="0" w:after="0" w:line="225" w:lineRule="atLeast"/>
            </w:pPr>
            <w:r>
              <w:rPr>
                <w:rFonts w:ascii="Arial" w:hAnsi="Arial"/>
                <w:color w:val="000000"/>
                <w:sz w:val="20"/>
              </w:rPr>
              <w:t>Affirmed as modified.</w:t>
            </w:r>
          </w:p>
          <w:p>
            <w:pPr>
              <w:spacing w:before="0" w:after="0" w:line="225" w:lineRule="atLeast"/>
            </w:pPr>
            <w:bookmarkStart w:id="1274" w:name="co_document_metaInfo_I96fe4291d91011d99"/>
            <w:bookmarkEnd w:id="1274"/>
            <w:bookmarkStart w:id="1275" w:name="co_documentContentCacheKey73"/>
            <w:bookmarkEnd w:id="1275"/>
          </w:p>
          <w:bookmarkStart w:id="1276" w:name="co_snippet_87_1"/>
          <w:p>
            <w:pPr>
              <w:spacing w:before="100" w:after="0" w:line="225" w:lineRule="atLeast"/>
            </w:pPr>
            <w:hyperlink r:id="r520">
              <w:bookmarkStart w:id="1277" w:name="cobalt_result_case_snippet_87_1"/>
              <w:r>
                <w:rPr>
                  <w:rFonts w:ascii="Arial" w:hAnsi="Arial"/>
                  <w:color w:val="000000"/>
                  <w:sz w:val="20"/>
                </w:rPr>
                <w:t xml:space="preserve">...amended zoning ordinance increasing required lot size; reconveyance would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absence of special state legislation. [9] 414 Zoning and...</w:t>
              </w:r>
              <w:bookmarkEnd w:id="1277"/>
            </w:hyperlink>
          </w:p>
          <w:bookmarkEnd w:id="1276"/>
          <w:bookmarkStart w:id="1278" w:name="co_snippet_87_2"/>
          <w:p>
            <w:pPr>
              <w:spacing w:before="100" w:after="0" w:line="225" w:lineRule="atLeast"/>
            </w:pPr>
            <w:hyperlink r:id="r521">
              <w:bookmarkStart w:id="1279" w:name="cobalt_result_case_snippet_87_2"/>
              <w:r>
                <w:rPr>
                  <w:rFonts w:ascii="Arial" w:hAnsi="Arial"/>
                  <w:color w:val="000000"/>
                  <w:sz w:val="20"/>
                </w:rPr>
                <w:t xml:space="preserve">...the amended zoning ordinance is untenable, and would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the absence of special State legislation. As a result...</w:t>
              </w:r>
              <w:bookmarkEnd w:id="1279"/>
            </w:hyperlink>
          </w:p>
          <w:bookmarkEnd w:id="1278"/>
        </w:tc>
      </w:tr>
      <w:bookmarkEnd w:id="1268"/>
      <w:bookmarkStart w:id="1280" w:name="cobalt_search_results_case8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22">
              <w:bookmarkStart w:id="1281" w:name="co_search_case_citatorFlagImage_88"/>
              <w:r>
                <w:rPr>
                  <w:rFonts w:ascii="Arial" w:hAnsi="Arial"/>
                  <w:color w:val="000000"/>
                  <w:sz w:val="24"/>
                </w:rPr>
                <w:drawing>
                  <wp:inline>
                    <wp:extent cx="130642" cy="130642"/>
                    <wp:docPr id="53" name="Picture 1"/>
                    <a:graphic>
                      <a:graphicData uri="http://schemas.openxmlformats.org/drawingml/2006/picture">
                        <p:pic>
                          <p:nvPicPr>
                            <p:cNvPr id="54" name="Picture 1"/>
                            <p:cNvPicPr/>
                          </p:nvPicPr>
                          <p:blipFill>
                            <a:blip r:embed="r595"/>
                            <a:srcRect/>
                            <a:stretch>
                              <a:fillRect/>
                            </a:stretch>
                          </p:blipFill>
                          <p:spPr>
                            <a:xfrm>
                              <a:off x="0" y="0"/>
                              <a:ext cx="130642" cy="130642"/>
                            </a:xfrm>
                            <a:prstGeom prst="rect"/>
                          </p:spPr>
                        </p:pic>
                      </a:graphicData>
                    </a:graphic>
                  </wp:inline>
                </w:drawing>
              </w:r>
              <w:bookmarkEnd w:id="1281"/>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88.</w:t>
            </w:r>
            <w:r>
              <w:rPr>
                <w:rFonts w:ascii="Arial" w:hAnsi="Arial"/>
                <w:b/>
                <w:color w:val="000000"/>
                <w:sz w:val="24"/>
              </w:rPr>
              <w:t xml:space="preserve"> </w:t>
            </w:r>
            <w:hyperlink r:id="r523">
              <w:bookmarkStart w:id="1282" w:name="cobalt_result_case_title88"/>
              <w:r>
                <w:rPr>
                  <w:rFonts w:ascii="Arial" w:hAnsi="Arial"/>
                  <w:b/>
                  <w:color w:val="000000"/>
                  <w:sz w:val="24"/>
                </w:rPr>
                <w:t xml:space="preserve">Concerned Citizens of Brunswick County Taxpayers Ass'n v. State ex rel. Rhodes </w:t>
              </w:r>
              <w:bookmarkEnd w:id="1282"/>
            </w:hyperlink>
          </w:p>
          <w:bookmarkStart w:id="1283" w:name="co_searchResults_citation_88"/>
          <w:p>
            <w:pPr>
              <w:spacing w:before="0" w:after="0" w:line="220" w:lineRule="atLeast"/>
            </w:pPr>
            <w:r>
              <w:rPr>
                <w:rFonts w:ascii="Arial" w:hAnsi="Arial"/>
                <w:color w:val="696969"/>
                <w:sz w:val="18"/>
              </w:rPr>
              <w:t>Supreme Court of North Carolina.</w:t>
            </w:r>
            <w:r>
              <w:rPr>
                <w:rFonts w:ascii="Arial" w:hAnsi="Arial"/>
                <w:color w:val="696969"/>
                <w:sz w:val="18"/>
              </w:rPr>
              <w:t xml:space="preserve"> </w:t>
            </w:r>
            <w:r>
              <w:rPr>
                <w:rFonts w:ascii="Arial" w:hAnsi="Arial"/>
                <w:color w:val="696969"/>
                <w:sz w:val="18"/>
              </w:rPr>
              <w:t>June 12, 1991</w:t>
            </w:r>
            <w:r>
              <w:rPr>
                <w:rFonts w:ascii="Arial" w:hAnsi="Arial"/>
                <w:color w:val="696969"/>
                <w:sz w:val="18"/>
              </w:rPr>
              <w:t xml:space="preserve"> </w:t>
            </w:r>
            <w:r>
              <w:rPr>
                <w:rFonts w:ascii="Arial" w:hAnsi="Arial"/>
                <w:color w:val="696969"/>
                <w:sz w:val="18"/>
              </w:rPr>
              <w:t>329 N.C. 37</w:t>
            </w:r>
            <w:r>
              <w:rPr>
                <w:rFonts w:ascii="Arial" w:hAnsi="Arial"/>
                <w:color w:val="696969"/>
                <w:sz w:val="18"/>
              </w:rPr>
              <w:t xml:space="preserve"> </w:t>
            </w:r>
            <w:r>
              <w:rPr>
                <w:rFonts w:ascii="Arial" w:hAnsi="Arial"/>
                <w:color w:val="696969"/>
                <w:sz w:val="18"/>
              </w:rPr>
              <w:t>404 S.E.2d 677</w:t>
            </w:r>
          </w:p>
          <w:bookmarkEnd w:id="1283"/>
          <w:bookmarkStart w:id="1284" w:name="co_searchResults_summary_8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Citizens' association brought action against landowner to obtain declaratory judgment granting public access to beach. The State Department of Natural Resources and Community Development was permitted to intervene. The Superior Court, Brunswick County, Bruce D. Briggs, J., found no prescriptive easement or acceptance of an offer to dedicate a road...</w:t>
            </w:r>
          </w:p>
          <w:bookmarkEnd w:id="128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Citizens' association brought action against landowner to obtain declaratory judgment granting public access to beach. The State Department of Natural Resources and Community Development was permitted to intervene. The Superior Court, Brunswick County, </w:t>
            </w:r>
            <w:hyperlink r:id="r524">
              <w:bookmarkStart w:id="1285" w:name="co_link_I0e9b56972e4b11df9b8c8503323388"/>
              <w:r>
                <w:rPr>
                  <w:rFonts w:ascii="Arial" w:hAnsi="Arial"/>
                  <w:color w:val="000000"/>
                  <w:sz w:val="20"/>
                </w:rPr>
                <w:t>Bruce D. Briggs</w:t>
              </w:r>
              <w:bookmarkEnd w:id="1285"/>
            </w:hyperlink>
            <w:r>
              <w:rPr>
                <w:rFonts w:ascii="Arial" w:hAnsi="Arial"/>
                <w:color w:val="000000"/>
                <w:sz w:val="20"/>
              </w:rPr>
              <w:t xml:space="preserve">, J., found no prescriptive easement or acceptance of an offer to dedicate a road for public use. Appeals were taken. The Court of Appeals, </w:t>
            </w:r>
            <w:hyperlink r:id="r525">
              <w:bookmarkStart w:id="1286" w:name="co_link_I0e9b56982e4b11df9b8c8503323388"/>
              <w:r>
                <w:rPr>
                  <w:rFonts w:ascii="Arial" w:hAnsi="Arial"/>
                  <w:color w:val="000000"/>
                  <w:sz w:val="20"/>
                </w:rPr>
                <w:t>95 N.C.App. 38, 381 S.E.2d 810,</w:t>
              </w:r>
              <w:bookmarkEnd w:id="1286"/>
            </w:hyperlink>
            <w:r>
              <w:rPr>
                <w:rFonts w:ascii="Arial" w:hAnsi="Arial"/>
                <w:color w:val="000000"/>
                <w:sz w:val="20"/>
              </w:rPr>
              <w:t xml:space="preserve"> affirmed. Discretionary review was granted. The Supreme Court, Meyer, J., held that: (1) the pathway across a barrier island used to obtain access to the ocean beach need not have been identical for the entire prescriptive period if there was “substantial identity” of use, and (2) the public's use of the road was sufficiently continuous and uninterrupted.</w:t>
            </w:r>
          </w:p>
          <w:p>
            <w:pPr>
              <w:spacing w:before="0" w:after="0" w:line="225" w:lineRule="atLeast"/>
            </w:pPr>
            <w:r>
              <w:rPr>
                <w:rFonts w:ascii="Arial" w:hAnsi="Arial"/>
                <w:color w:val="000000"/>
                <w:sz w:val="20"/>
              </w:rPr>
              <w:t>Reversed and remanded.</w:t>
            </w:r>
          </w:p>
          <w:p>
            <w:pPr>
              <w:spacing w:before="0" w:after="0" w:line="225" w:lineRule="atLeast"/>
            </w:pPr>
            <w:hyperlink r:id="r526">
              <w:bookmarkStart w:id="1287" w:name="co_link_I0e9b569b2e4b11df9b8c8503323388"/>
              <w:r>
                <w:rPr>
                  <w:rFonts w:ascii="Arial" w:hAnsi="Arial"/>
                  <w:color w:val="000000"/>
                  <w:sz w:val="20"/>
                </w:rPr>
                <w:t>Mitchell</w:t>
              </w:r>
              <w:bookmarkEnd w:id="1287"/>
            </w:hyperlink>
            <w:r>
              <w:rPr>
                <w:rFonts w:ascii="Arial" w:hAnsi="Arial"/>
                <w:color w:val="000000"/>
                <w:sz w:val="20"/>
              </w:rPr>
              <w:t xml:space="preserve">, J., dissented with opinion in which </w:t>
            </w:r>
            <w:hyperlink r:id="r527">
              <w:bookmarkStart w:id="1288" w:name="co_link_I0e9b569c2e4b11df9b8c8503323388"/>
              <w:r>
                <w:rPr>
                  <w:rFonts w:ascii="Arial" w:hAnsi="Arial"/>
                  <w:color w:val="000000"/>
                  <w:sz w:val="20"/>
                </w:rPr>
                <w:t>Webb</w:t>
              </w:r>
              <w:bookmarkEnd w:id="1288"/>
            </w:hyperlink>
            <w:r>
              <w:rPr>
                <w:rFonts w:ascii="Arial" w:hAnsi="Arial"/>
                <w:color w:val="000000"/>
                <w:sz w:val="20"/>
              </w:rPr>
              <w:t xml:space="preserve"> and </w:t>
            </w:r>
            <w:hyperlink r:id="r528">
              <w:bookmarkStart w:id="1289" w:name="co_link_I0e9b569d2e4b11df9b8c8503323388"/>
              <w:r>
                <w:rPr>
                  <w:rFonts w:ascii="Arial" w:hAnsi="Arial"/>
                  <w:color w:val="000000"/>
                  <w:sz w:val="20"/>
                </w:rPr>
                <w:t>Whichard</w:t>
              </w:r>
              <w:bookmarkEnd w:id="1289"/>
            </w:hyperlink>
            <w:r>
              <w:rPr>
                <w:rFonts w:ascii="Arial" w:hAnsi="Arial"/>
                <w:color w:val="000000"/>
                <w:sz w:val="20"/>
              </w:rPr>
              <w:t>, JJ., joined.</w:t>
            </w:r>
          </w:p>
          <w:p>
            <w:pPr>
              <w:spacing w:before="0" w:after="0" w:line="225" w:lineRule="atLeast"/>
            </w:pPr>
            <w:bookmarkStart w:id="1290" w:name="co_document_metaInfo_Ic748345f033c11da9"/>
            <w:bookmarkEnd w:id="1290"/>
            <w:bookmarkStart w:id="1291" w:name="co_documentContentCacheKey74"/>
            <w:bookmarkEnd w:id="1291"/>
          </w:p>
          <w:bookmarkStart w:id="1292" w:name="co_snippet_88_1"/>
          <w:p>
            <w:pPr>
              <w:spacing w:before="100" w:after="0" w:line="225" w:lineRule="atLeast"/>
            </w:pPr>
            <w:hyperlink r:id="r529">
              <w:bookmarkStart w:id="1293" w:name="cobalt_result_case_snippet_88_1"/>
              <w:r>
                <w:rPr>
                  <w:rFonts w:ascii="Arial" w:hAnsi="Arial"/>
                  <w:color w:val="000000"/>
                  <w:sz w:val="20"/>
                </w:rPr>
                <w:t xml:space="preserve">...and 113A-134.2 The State did not assert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an independent means of acquiring rights to the road...</w:t>
              </w:r>
              <w:bookmarkEnd w:id="1293"/>
            </w:hyperlink>
          </w:p>
          <w:bookmarkEnd w:id="1292"/>
          <w:bookmarkStart w:id="1294" w:name="co_snippet_88_2"/>
          <w:p>
            <w:pPr>
              <w:spacing w:before="100" w:after="0" w:line="225" w:lineRule="atLeast"/>
            </w:pPr>
            <w:hyperlink r:id="r530">
              <w:bookmarkStart w:id="1295" w:name="cobalt_result_case_snippet_88_2"/>
              <w:r>
                <w:rPr>
                  <w:rFonts w:ascii="Arial" w:hAnsi="Arial"/>
                  <w:color w:val="000000"/>
                  <w:sz w:val="20"/>
                </w:rPr>
                <w:t xml:space="preserve">...the Court of Appeals opinion to the effect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will not secure public access to a public beach across...</w:t>
              </w:r>
              <w:bookmarkEnd w:id="1295"/>
            </w:hyperlink>
          </w:p>
          <w:bookmarkEnd w:id="1294"/>
        </w:tc>
      </w:tr>
      <w:bookmarkEnd w:id="1280"/>
      <w:bookmarkStart w:id="1296" w:name="cobalt_search_results_case8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31">
              <w:bookmarkStart w:id="1297" w:name="co_search_case_citatorFlagImage_89"/>
              <w:r>
                <w:rPr>
                  <w:rFonts w:ascii="Arial" w:hAnsi="Arial"/>
                  <w:color w:val="000000"/>
                  <w:sz w:val="24"/>
                </w:rPr>
                <w:drawing>
                  <wp:inline>
                    <wp:extent cx="130642" cy="130642"/>
                    <wp:docPr id="55" name="Picture 1"/>
                    <a:graphic>
                      <a:graphicData uri="http://schemas.openxmlformats.org/drawingml/2006/picture">
                        <p:pic>
                          <p:nvPicPr>
                            <p:cNvPr id="56" name="Picture 1"/>
                            <p:cNvPicPr/>
                          </p:nvPicPr>
                          <p:blipFill>
                            <a:blip r:embed="r595"/>
                            <a:srcRect/>
                            <a:stretch>
                              <a:fillRect/>
                            </a:stretch>
                          </p:blipFill>
                          <p:spPr>
                            <a:xfrm>
                              <a:off x="0" y="0"/>
                              <a:ext cx="130642" cy="130642"/>
                            </a:xfrm>
                            <a:prstGeom prst="rect"/>
                          </p:spPr>
                        </p:pic>
                      </a:graphicData>
                    </a:graphic>
                  </wp:inline>
                </w:drawing>
              </w:r>
              <w:bookmarkEnd w:id="129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89.</w:t>
            </w:r>
            <w:r>
              <w:rPr>
                <w:rFonts w:ascii="Arial" w:hAnsi="Arial"/>
                <w:b/>
                <w:color w:val="000000"/>
                <w:sz w:val="24"/>
              </w:rPr>
              <w:t xml:space="preserve"> </w:t>
            </w:r>
            <w:hyperlink r:id="r532">
              <w:bookmarkStart w:id="1298" w:name="cobalt_result_case_title89"/>
              <w:r>
                <w:rPr>
                  <w:rFonts w:ascii="Arial" w:hAnsi="Arial"/>
                  <w:b/>
                  <w:color w:val="000000"/>
                  <w:sz w:val="24"/>
                </w:rPr>
                <w:t xml:space="preserve">Berkoski v. Board of Trustees of Inc. Village of Southampton </w:t>
              </w:r>
              <w:bookmarkEnd w:id="1298"/>
            </w:hyperlink>
          </w:p>
          <w:bookmarkStart w:id="1299" w:name="co_searchResults_citation_89"/>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November 17, 2009</w:t>
            </w:r>
            <w:r>
              <w:rPr>
                <w:rFonts w:ascii="Arial" w:hAnsi="Arial"/>
                <w:color w:val="696969"/>
                <w:sz w:val="18"/>
              </w:rPr>
              <w:t xml:space="preserve"> </w:t>
            </w:r>
            <w:hyperlink r:id="r533">
              <w:bookmarkStart w:id="1300" w:name="cobalt_result_official_cite89"/>
              <w:r>
                <w:rPr>
                  <w:rFonts w:ascii="Arial" w:hAnsi="Arial"/>
                  <w:color w:val="000000"/>
                  <w:sz w:val="18"/>
                </w:rPr>
                <w:t>67 A.D.3d 840</w:t>
              </w:r>
              <w:bookmarkEnd w:id="1300"/>
            </w:hyperlink>
            <w:r>
              <w:rPr>
                <w:rFonts w:ascii="Arial" w:hAnsi="Arial"/>
                <w:color w:val="696969"/>
                <w:sz w:val="18"/>
              </w:rPr>
              <w:t xml:space="preserve"> </w:t>
            </w:r>
            <w:r>
              <w:rPr>
                <w:rFonts w:ascii="Arial" w:hAnsi="Arial"/>
                <w:color w:val="696969"/>
                <w:sz w:val="18"/>
              </w:rPr>
              <w:t>889 N.Y.S.2d 623</w:t>
            </w:r>
          </w:p>
          <w:bookmarkEnd w:id="1299"/>
          <w:bookmarkStart w:id="1301" w:name="co_searchResults_summary_8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Laborers, but not immigrant rights advocates, were entitled to intervene in landowners' suit to stop use of park for hiring workers.</w:t>
            </w:r>
          </w:p>
          <w:bookmarkEnd w:id="130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Landowners adjacent to part brought action against town and village and their officials for declaratory judgment that park could not be used for hiring laborers. Landowners also sought permanent injunction. Laborers, immigrant rights advocates, and immigrant rights organization moved to intervene. The Supreme Court, Suffolk County, Spinner, J., </w:t>
            </w:r>
            <w:hyperlink r:id="r534">
              <w:bookmarkStart w:id="1302" w:name="co_link_Ifd99a489a42911eabea3f0dc9fb695"/>
              <w:r>
                <w:rPr>
                  <w:rFonts w:ascii="Arial" w:hAnsi="Arial"/>
                  <w:color w:val="000000"/>
                  <w:sz w:val="20"/>
                </w:rPr>
                <w:t>18 Misc.3d 1123(A), 2008 WL 253337,</w:t>
              </w:r>
              <w:bookmarkEnd w:id="1302"/>
            </w:hyperlink>
            <w:r>
              <w:rPr>
                <w:rFonts w:ascii="Arial" w:hAnsi="Arial"/>
                <w:color w:val="000000"/>
                <w:sz w:val="20"/>
              </w:rPr>
              <w:t>denied motion and entered preliminary injunction in favor of landowners. Laborers, advocates, and organization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permissive intervention should have been granted to day laborers;</w:t>
            </w:r>
          </w:p>
          <w:p>
            <w:pPr>
              <w:spacing w:before="0" w:after="0" w:line="225" w:lineRule="atLeast"/>
            </w:pPr>
            <w:r>
              <w:rPr>
                <w:rFonts w:ascii="Arial" w:hAnsi="Arial"/>
                <w:color w:val="000000"/>
                <w:sz w:val="20"/>
              </w:rPr>
              <w:t>2 advocates and organization were not entitled to intervene as a matter of right or discretion; and</w:t>
            </w:r>
          </w:p>
          <w:p>
            <w:pPr>
              <w:spacing w:before="0" w:after="0" w:line="225" w:lineRule="atLeast"/>
            </w:pPr>
            <w:r>
              <w:rPr>
                <w:rFonts w:ascii="Arial" w:hAnsi="Arial"/>
                <w:color w:val="000000"/>
                <w:sz w:val="20"/>
              </w:rPr>
              <w:t>3 landowners were not entitled to preliminary injunction.</w:t>
            </w:r>
          </w:p>
          <w:p>
            <w:pPr>
              <w:spacing w:before="0" w:after="0" w:line="225" w:lineRule="atLeast"/>
            </w:pPr>
            <w:r>
              <w:rPr>
                <w:rFonts w:ascii="Arial" w:hAnsi="Arial"/>
                <w:color w:val="000000"/>
                <w:sz w:val="20"/>
              </w:rPr>
              <w:t>Affirmed as modified.</w:t>
            </w:r>
          </w:p>
          <w:p>
            <w:pPr>
              <w:spacing w:before="0" w:after="0" w:line="225" w:lineRule="atLeast"/>
            </w:pPr>
            <w:bookmarkStart w:id="1303" w:name="co_document_metaInfo_I7a89ee28d56011dea"/>
            <w:bookmarkEnd w:id="1303"/>
            <w:bookmarkStart w:id="1304" w:name="co_documentContentCacheKey75"/>
            <w:bookmarkEnd w:id="1304"/>
          </w:p>
          <w:bookmarkStart w:id="1305" w:name="co_snippet_89_1"/>
          <w:p>
            <w:pPr>
              <w:spacing w:before="100" w:after="0" w:line="225" w:lineRule="atLeast"/>
            </w:pPr>
            <w:hyperlink r:id="r535">
              <w:bookmarkStart w:id="1306" w:name="cobalt_result_case_snippet_89_1"/>
              <w:r>
                <w:rPr>
                  <w:rFonts w:ascii="Arial" w:hAnsi="Arial"/>
                  <w:color w:val="000000"/>
                  <w:sz w:val="20"/>
                </w:rPr>
                <w:t xml:space="preserve">...a designated area for the hiring of laborers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contravenes Town Law §64–e and the Town...</w:t>
              </w:r>
              <w:bookmarkEnd w:id="1306"/>
            </w:hyperlink>
          </w:p>
          <w:bookmarkEnd w:id="1305"/>
        </w:tc>
      </w:tr>
      <w:bookmarkEnd w:id="1296"/>
      <w:bookmarkStart w:id="1307" w:name="cobalt_search_results_case9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90.</w:t>
            </w:r>
            <w:r>
              <w:rPr>
                <w:rFonts w:ascii="Arial" w:hAnsi="Arial"/>
                <w:b/>
                <w:color w:val="000000"/>
                <w:sz w:val="24"/>
              </w:rPr>
              <w:t xml:space="preserve"> </w:t>
            </w:r>
            <w:hyperlink r:id="r536">
              <w:bookmarkStart w:id="1308" w:name="cobalt_result_case_title90"/>
              <w:r>
                <w:rPr>
                  <w:rFonts w:ascii="Arial" w:hAnsi="Arial"/>
                  <w:b/>
                  <w:color w:val="000000"/>
                  <w:sz w:val="24"/>
                </w:rPr>
                <w:t xml:space="preserve">Lupo v. Board of Assessors of Town of Huron </w:t>
              </w:r>
              <w:bookmarkEnd w:id="1308"/>
            </w:hyperlink>
          </w:p>
          <w:bookmarkStart w:id="1309" w:name="co_searchResults_citation_90"/>
          <w:p>
            <w:pPr>
              <w:spacing w:before="0" w:after="0" w:line="220" w:lineRule="atLeast"/>
            </w:pPr>
            <w:r>
              <w:rPr>
                <w:rFonts w:ascii="Arial" w:hAnsi="Arial"/>
                <w:color w:val="696969"/>
                <w:sz w:val="18"/>
              </w:rPr>
              <w:t>Supreme Court, Wayne County, New York.</w:t>
            </w:r>
            <w:r>
              <w:rPr>
                <w:rFonts w:ascii="Arial" w:hAnsi="Arial"/>
                <w:color w:val="696969"/>
                <w:sz w:val="18"/>
              </w:rPr>
              <w:t xml:space="preserve"> </w:t>
            </w:r>
            <w:r>
              <w:rPr>
                <w:rFonts w:ascii="Arial" w:hAnsi="Arial"/>
                <w:color w:val="696969"/>
                <w:sz w:val="18"/>
              </w:rPr>
              <w:t>July 18, 2005</w:t>
            </w:r>
            <w:r>
              <w:rPr>
                <w:rFonts w:ascii="Arial" w:hAnsi="Arial"/>
                <w:color w:val="696969"/>
                <w:sz w:val="18"/>
              </w:rPr>
              <w:t xml:space="preserve"> </w:t>
            </w:r>
            <w:hyperlink r:id="r537">
              <w:bookmarkStart w:id="1310" w:name="cobalt_result_official_cite90"/>
              <w:r>
                <w:rPr>
                  <w:rFonts w:ascii="Arial" w:hAnsi="Arial"/>
                  <w:color w:val="000000"/>
                  <w:sz w:val="18"/>
                </w:rPr>
                <w:t>10 Misc.3d 473</w:t>
              </w:r>
              <w:bookmarkEnd w:id="1310"/>
            </w:hyperlink>
            <w:r>
              <w:rPr>
                <w:rFonts w:ascii="Arial" w:hAnsi="Arial"/>
                <w:color w:val="696969"/>
                <w:sz w:val="18"/>
              </w:rPr>
              <w:t xml:space="preserve"> </w:t>
            </w:r>
            <w:r>
              <w:rPr>
                <w:rFonts w:ascii="Arial" w:hAnsi="Arial"/>
                <w:color w:val="696969"/>
                <w:sz w:val="18"/>
              </w:rPr>
              <w:t>799 N.Y.S.2d 405</w:t>
            </w:r>
          </w:p>
          <w:bookmarkEnd w:id="1309"/>
          <w:bookmarkStart w:id="1311" w:name="co_searchResults_summary_9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TAXATION - Real Property. Upland owners' offshore dockage facility was properly considered as their real property for tax purposes.</w:t>
            </w:r>
          </w:p>
          <w:bookmarkEnd w:id="131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commercial waterfront property commenced tax certiorari proceeding against town board of assessors and board of assessment review, contesting assessed valuation of property. Owners moved for certain declaratory relief, and town cross-moved to compel discovery.</w:t>
            </w:r>
          </w:p>
          <w:p>
            <w:pPr>
              <w:spacing w:before="0" w:after="0" w:line="225" w:lineRule="atLeast"/>
            </w:pPr>
            <w:r>
              <w:rPr>
                <w:rFonts w:ascii="Arial" w:hAnsi="Arial"/>
                <w:color w:val="000000"/>
                <w:sz w:val="20"/>
              </w:rPr>
              <w:t>Holdings:</w:t>
            </w:r>
            <w:r>
              <w:rPr>
                <w:rFonts w:ascii="Arial" w:hAnsi="Arial"/>
                <w:color w:val="000000"/>
                <w:sz w:val="20"/>
              </w:rPr>
              <w:t xml:space="preserve"> The Supreme Court, Wayne County, </w:t>
            </w:r>
            <w:hyperlink r:id="r538">
              <w:bookmarkStart w:id="1312" w:name="co_link_I57ce59e596da11ec9f24ec7b211d80"/>
              <w:r>
                <w:rPr>
                  <w:rFonts w:ascii="Arial" w:hAnsi="Arial"/>
                  <w:color w:val="000000"/>
                  <w:sz w:val="20"/>
                </w:rPr>
                <w:t>John B. Nesbitt</w:t>
              </w:r>
              <w:bookmarkEnd w:id="1312"/>
            </w:hyperlink>
            <w:r>
              <w:rPr>
                <w:rFonts w:ascii="Arial" w:hAnsi="Arial"/>
                <w:color w:val="000000"/>
                <w:sz w:val="20"/>
              </w:rPr>
              <w:t>, J., held that:</w:t>
            </w:r>
          </w:p>
          <w:p>
            <w:pPr>
              <w:spacing w:before="0" w:after="0" w:line="225" w:lineRule="atLeast"/>
            </w:pPr>
            <w:r>
              <w:rPr>
                <w:rFonts w:ascii="Arial" w:hAnsi="Arial"/>
                <w:color w:val="000000"/>
                <w:sz w:val="20"/>
              </w:rPr>
              <w:t>1 owners' offshore dockage facility was properly considered as their real property for tax purposes, under the umbrella of owners' riparian rights, and</w:t>
            </w:r>
          </w:p>
          <w:p>
            <w:pPr>
              <w:spacing w:before="0" w:after="0" w:line="225" w:lineRule="atLeast"/>
            </w:pPr>
            <w:r>
              <w:rPr>
                <w:rFonts w:ascii="Arial" w:hAnsi="Arial"/>
                <w:color w:val="000000"/>
                <w:sz w:val="20"/>
              </w:rPr>
              <w:t>2 owners' dockage facility was not “specialty,” i.e., a type of real property that produced income only in conjunction with a business conducted thereon, in the sense that its value could not be determined by income capitalization or comparable sales methods of real property valuation.</w:t>
            </w:r>
          </w:p>
          <w:p>
            <w:pPr>
              <w:spacing w:before="0" w:after="0" w:line="225" w:lineRule="atLeast"/>
            </w:pPr>
            <w:r>
              <w:rPr>
                <w:rFonts w:ascii="Arial" w:hAnsi="Arial"/>
                <w:color w:val="000000"/>
                <w:sz w:val="20"/>
              </w:rPr>
              <w:t>Motion denied.</w:t>
            </w:r>
          </w:p>
          <w:p>
            <w:pPr>
              <w:spacing w:before="0" w:after="0" w:line="225" w:lineRule="atLeast"/>
            </w:pPr>
            <w:bookmarkStart w:id="1313" w:name="co_document_metaInfo_I33182165fb5d11d99"/>
            <w:bookmarkEnd w:id="1313"/>
            <w:bookmarkStart w:id="1314" w:name="co_documentContentCacheKey76"/>
            <w:bookmarkEnd w:id="1314"/>
          </w:p>
          <w:bookmarkStart w:id="1315" w:name="co_snippet_90_1"/>
          <w:p>
            <w:pPr>
              <w:spacing w:before="100" w:after="0" w:line="225" w:lineRule="atLeast"/>
            </w:pPr>
            <w:hyperlink r:id="r539">
              <w:bookmarkStart w:id="1316" w:name="cobalt_result_case_snippet_90_1"/>
              <w:r>
                <w:rPr>
                  <w:rFonts w:ascii="Arial" w:hAnsi="Arial"/>
                  <w:color w:val="000000"/>
                  <w:sz w:val="20"/>
                </w:rPr>
                <w:t xml:space="preserve">...This is a manifestation of what is known as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stated in 3 Warren's Weed, New York Real Property Law 3.05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State holds lands in its sovereign capacity as trustee...</w:t>
              </w:r>
              <w:bookmarkEnd w:id="1316"/>
            </w:hyperlink>
          </w:p>
          <w:bookmarkEnd w:id="1315"/>
        </w:tc>
      </w:tr>
      <w:bookmarkEnd w:id="1307"/>
      <w:bookmarkStart w:id="1317" w:name="cobalt_search_results_case91"/>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40">
              <w:bookmarkStart w:id="1318" w:name="co_search_case_citatorFlagImage_91"/>
              <w:r>
                <w:rPr>
                  <w:rFonts w:ascii="Arial" w:hAnsi="Arial"/>
                  <w:color w:val="000000"/>
                  <w:sz w:val="24"/>
                </w:rPr>
                <w:drawing>
                  <wp:inline>
                    <wp:extent cx="130642" cy="130642"/>
                    <wp:docPr id="57" name="Picture 2"/>
                    <a:graphic>
                      <a:graphicData uri="http://schemas.openxmlformats.org/drawingml/2006/picture">
                        <p:pic>
                          <p:nvPicPr>
                            <p:cNvPr id="58" name="Picture 2"/>
                            <p:cNvPicPr/>
                          </p:nvPicPr>
                          <p:blipFill>
                            <a:blip r:embed="r596"/>
                            <a:srcRect/>
                            <a:stretch>
                              <a:fillRect/>
                            </a:stretch>
                          </p:blipFill>
                          <p:spPr>
                            <a:xfrm>
                              <a:off x="0" y="0"/>
                              <a:ext cx="130642" cy="130642"/>
                            </a:xfrm>
                            <a:prstGeom prst="rect"/>
                          </p:spPr>
                        </p:pic>
                      </a:graphicData>
                    </a:graphic>
                  </wp:inline>
                </w:drawing>
              </w:r>
              <w:bookmarkEnd w:id="131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91.</w:t>
            </w:r>
            <w:r>
              <w:rPr>
                <w:rFonts w:ascii="Arial" w:hAnsi="Arial"/>
                <w:b/>
                <w:color w:val="000000"/>
                <w:sz w:val="24"/>
              </w:rPr>
              <w:t xml:space="preserve"> </w:t>
            </w:r>
            <w:hyperlink r:id="r541">
              <w:bookmarkStart w:id="1319" w:name="cobalt_result_case_title91"/>
              <w:r>
                <w:rPr>
                  <w:rFonts w:ascii="Arial" w:hAnsi="Arial"/>
                  <w:b/>
                  <w:color w:val="000000"/>
                  <w:sz w:val="24"/>
                </w:rPr>
                <w:t xml:space="preserve">Bass Development of New York, Inc. v. Baisch </w:t>
              </w:r>
              <w:bookmarkEnd w:id="1319"/>
            </w:hyperlink>
          </w:p>
          <w:bookmarkStart w:id="1320" w:name="co_searchResults_citation_91"/>
          <w:p>
            <w:pPr>
              <w:spacing w:before="0" w:after="0" w:line="220" w:lineRule="atLeast"/>
            </w:pPr>
            <w:r>
              <w:rPr>
                <w:rFonts w:ascii="Arial" w:hAnsi="Arial"/>
                <w:color w:val="696969"/>
                <w:sz w:val="18"/>
              </w:rPr>
              <w:t>Supreme Court, Wayne County, New York.</w:t>
            </w:r>
            <w:r>
              <w:rPr>
                <w:rFonts w:ascii="Arial" w:hAnsi="Arial"/>
                <w:color w:val="696969"/>
                <w:sz w:val="18"/>
              </w:rPr>
              <w:t xml:space="preserve"> </w:t>
            </w:r>
            <w:r>
              <w:rPr>
                <w:rFonts w:ascii="Arial" w:hAnsi="Arial"/>
                <w:color w:val="696969"/>
                <w:sz w:val="18"/>
              </w:rPr>
              <w:t>May 23, 2008</w:t>
            </w:r>
            <w:r>
              <w:rPr>
                <w:rFonts w:ascii="Arial" w:hAnsi="Arial"/>
                <w:color w:val="696969"/>
                <w:sz w:val="18"/>
              </w:rPr>
              <w:t xml:space="preserve"> </w:t>
            </w:r>
            <w:hyperlink r:id="r542">
              <w:bookmarkStart w:id="1321" w:name="cobalt_result_official_cite91"/>
              <w:r>
                <w:rPr>
                  <w:rFonts w:ascii="Arial" w:hAnsi="Arial"/>
                  <w:color w:val="000000"/>
                  <w:sz w:val="18"/>
                </w:rPr>
                <w:t>20 Misc.3d 522</w:t>
              </w:r>
              <w:bookmarkEnd w:id="1321"/>
            </w:hyperlink>
            <w:r>
              <w:rPr>
                <w:rFonts w:ascii="Arial" w:hAnsi="Arial"/>
                <w:color w:val="696969"/>
                <w:sz w:val="18"/>
              </w:rPr>
              <w:t xml:space="preserve"> </w:t>
            </w:r>
            <w:r>
              <w:rPr>
                <w:rFonts w:ascii="Arial" w:hAnsi="Arial"/>
                <w:color w:val="696969"/>
                <w:sz w:val="18"/>
              </w:rPr>
              <w:t>858 N.Y.S.2d 594</w:t>
            </w:r>
          </w:p>
          <w:bookmarkEnd w:id="1320"/>
          <w:bookmarkStart w:id="1322" w:name="co_searchResults_summary_9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Statute of Frauds. Statute of Frauds precluded enforcement of agreement to convey marina docks.</w:t>
            </w:r>
          </w:p>
          <w:bookmarkEnd w:id="132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Construction contractor brought action against developer seeking, inter alia, specific performance of agreement which provided for transfer of the two marina docks to contractor as partial payment for work performed under construction contract. Developer's successor in interest intervened and moved for order granting partial summary judgment.</w:t>
            </w:r>
          </w:p>
          <w:p>
            <w:pPr>
              <w:spacing w:before="0" w:after="0" w:line="225" w:lineRule="atLeast"/>
            </w:pPr>
            <w:r>
              <w:rPr>
                <w:rFonts w:ascii="Arial" w:hAnsi="Arial"/>
                <w:color w:val="000000"/>
                <w:sz w:val="20"/>
              </w:rPr>
              <w:t>Holding:</w:t>
            </w:r>
            <w:r>
              <w:rPr>
                <w:rFonts w:ascii="Arial" w:hAnsi="Arial"/>
                <w:color w:val="000000"/>
                <w:sz w:val="20"/>
              </w:rPr>
              <w:t xml:space="preserve"> The Supreme Court, Wayne County, </w:t>
            </w:r>
            <w:hyperlink r:id="r543">
              <w:bookmarkStart w:id="1323" w:name="co_link_Ia13fa839a43011eabea3f0dc9fb695"/>
              <w:r>
                <w:rPr>
                  <w:rFonts w:ascii="Arial" w:hAnsi="Arial"/>
                  <w:color w:val="000000"/>
                  <w:sz w:val="20"/>
                </w:rPr>
                <w:t>Kenneth R. Fisher</w:t>
              </w:r>
              <w:bookmarkEnd w:id="1323"/>
            </w:hyperlink>
            <w:r>
              <w:rPr>
                <w:rFonts w:ascii="Arial" w:hAnsi="Arial"/>
                <w:color w:val="000000"/>
                <w:sz w:val="20"/>
              </w:rPr>
              <w:t>, J., held that Statute of Frauds precluded specific performance of agreement.</w:t>
            </w:r>
          </w:p>
          <w:p>
            <w:pPr>
              <w:spacing w:before="0" w:after="0" w:line="225" w:lineRule="atLeast"/>
            </w:pPr>
            <w:r>
              <w:rPr>
                <w:rFonts w:ascii="Arial" w:hAnsi="Arial"/>
                <w:color w:val="000000"/>
                <w:sz w:val="20"/>
              </w:rPr>
              <w:t>Motion granted in part and denied in part.</w:t>
            </w:r>
          </w:p>
          <w:p>
            <w:pPr>
              <w:spacing w:before="0" w:after="0" w:line="225" w:lineRule="atLeast"/>
            </w:pPr>
            <w:bookmarkStart w:id="1324" w:name="co_document_metaInfo_Iedbe271428d511dd9"/>
            <w:bookmarkEnd w:id="1324"/>
            <w:bookmarkStart w:id="1325" w:name="co_documentContentCacheKey77"/>
            <w:bookmarkEnd w:id="1325"/>
          </w:p>
          <w:bookmarkStart w:id="1326" w:name="co_snippet_91_1"/>
          <w:p>
            <w:pPr>
              <w:spacing w:before="100" w:after="0" w:line="225" w:lineRule="atLeast"/>
            </w:pPr>
            <w:hyperlink r:id="r544">
              <w:bookmarkStart w:id="1327" w:name="cobalt_result_case_snippet_91_1"/>
              <w:r>
                <w:rPr>
                  <w:rFonts w:ascii="Arial" w:hAnsi="Arial"/>
                  <w:color w:val="000000"/>
                  <w:sz w:val="20"/>
                </w:rPr>
                <w:t xml:space="preserve">...Reform 907, 936–38 (2007) (New York's view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Addendum states, in relevant part: Bass will perform such...</w:t>
              </w:r>
              <w:bookmarkEnd w:id="1327"/>
            </w:hyperlink>
          </w:p>
          <w:bookmarkEnd w:id="1326"/>
        </w:tc>
      </w:tr>
      <w:bookmarkEnd w:id="1317"/>
      <w:bookmarkStart w:id="1328" w:name="cobalt_search_results_case9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92.</w:t>
            </w:r>
            <w:r>
              <w:rPr>
                <w:rFonts w:ascii="Arial" w:hAnsi="Arial"/>
                <w:b/>
                <w:color w:val="000000"/>
                <w:sz w:val="24"/>
              </w:rPr>
              <w:t xml:space="preserve"> </w:t>
            </w:r>
            <w:hyperlink r:id="r545">
              <w:bookmarkStart w:id="1329" w:name="cobalt_result_case_title92"/>
              <w:r>
                <w:rPr>
                  <w:rFonts w:ascii="Arial" w:hAnsi="Arial"/>
                  <w:b/>
                  <w:color w:val="000000"/>
                  <w:sz w:val="24"/>
                </w:rPr>
                <w:t xml:space="preserve">Long Island Pine Barrens Soc., Inc. v. Suffolk County Legislature </w:t>
              </w:r>
              <w:bookmarkEnd w:id="1329"/>
            </w:hyperlink>
          </w:p>
          <w:bookmarkStart w:id="1330" w:name="co_searchResults_citation_92"/>
          <w:p>
            <w:pPr>
              <w:spacing w:before="0" w:after="0" w:line="220" w:lineRule="atLeast"/>
            </w:pPr>
            <w:r>
              <w:rPr>
                <w:rFonts w:ascii="Arial" w:hAnsi="Arial"/>
                <w:color w:val="696969"/>
                <w:sz w:val="18"/>
              </w:rPr>
              <w:t>Supreme Court, Suffolk County, New York.</w:t>
            </w:r>
            <w:r>
              <w:rPr>
                <w:rFonts w:ascii="Arial" w:hAnsi="Arial"/>
                <w:color w:val="696969"/>
                <w:sz w:val="18"/>
              </w:rPr>
              <w:t xml:space="preserve"> </w:t>
            </w:r>
            <w:r>
              <w:rPr>
                <w:rFonts w:ascii="Arial" w:hAnsi="Arial"/>
                <w:color w:val="696969"/>
                <w:sz w:val="18"/>
              </w:rPr>
              <w:t>March 30, 2011</w:t>
            </w:r>
            <w:r>
              <w:rPr>
                <w:rFonts w:ascii="Arial" w:hAnsi="Arial"/>
                <w:color w:val="696969"/>
                <w:sz w:val="18"/>
              </w:rPr>
              <w:t xml:space="preserve"> </w:t>
            </w:r>
            <w:hyperlink r:id="r546">
              <w:bookmarkStart w:id="1331" w:name="cobalt_result_official_cite92"/>
              <w:r>
                <w:rPr>
                  <w:rFonts w:ascii="Arial" w:hAnsi="Arial"/>
                  <w:color w:val="000000"/>
                  <w:sz w:val="18"/>
                </w:rPr>
                <w:t>31 Misc.3d 1208(A)</w:t>
              </w:r>
              <w:bookmarkEnd w:id="1331"/>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929 N.Y.S.2d 200</w:t>
            </w:r>
          </w:p>
          <w:bookmarkEnd w:id="1330"/>
          <w:bookmarkStart w:id="1332" w:name="co_searchResults_summary_9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ORDERED that, pursuant to CPLR 103(c), this proceeding, which was styled as an Article 78 proceeding, is hereby converted into an action for declaratory and injunctive relief and the petition (# 001) served and filed herein by the “petitioners” is declared a complaint; and it is further ORDERED that the caption of this action is hereby amended to...</w:t>
            </w:r>
          </w:p>
          <w:bookmarkEnd w:id="1332"/>
          <w:bookmarkStart w:id="1333" w:name="co_snippet_92_1"/>
          <w:p>
            <w:pPr>
              <w:spacing w:before="100" w:after="0" w:line="225" w:lineRule="atLeast"/>
            </w:pPr>
            <w:hyperlink r:id="r547">
              <w:bookmarkStart w:id="1334" w:name="cobalt_result_case_snippet_92_1"/>
              <w:r>
                <w:rPr>
                  <w:rFonts w:ascii="Arial" w:hAnsi="Arial"/>
                  <w:color w:val="000000"/>
                  <w:sz w:val="20"/>
                </w:rPr>
                <w:t xml:space="preserve">...land. The plaintiffs also claim that the Resolution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plaintiffs demand a judgment declaring and setting aside the...</w:t>
              </w:r>
              <w:bookmarkEnd w:id="1334"/>
            </w:hyperlink>
          </w:p>
          <w:bookmarkEnd w:id="1333"/>
        </w:tc>
      </w:tr>
      <w:bookmarkEnd w:id="1328"/>
      <w:bookmarkStart w:id="1335" w:name="cobalt_search_results_case9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93.</w:t>
            </w:r>
            <w:r>
              <w:rPr>
                <w:rFonts w:ascii="Arial" w:hAnsi="Arial"/>
                <w:b/>
                <w:color w:val="000000"/>
                <w:sz w:val="24"/>
              </w:rPr>
              <w:t xml:space="preserve"> </w:t>
            </w:r>
            <w:hyperlink r:id="r548">
              <w:bookmarkStart w:id="1336" w:name="cobalt_result_case_title93"/>
              <w:r>
                <w:rPr>
                  <w:rFonts w:ascii="Arial" w:hAnsi="Arial"/>
                  <w:b/>
                  <w:color w:val="000000"/>
                  <w:sz w:val="24"/>
                </w:rPr>
                <w:t xml:space="preserve">Levine v. Village of Island Park Bd. of Zoning Appeals </w:t>
              </w:r>
              <w:bookmarkEnd w:id="1336"/>
            </w:hyperlink>
          </w:p>
          <w:bookmarkStart w:id="1337" w:name="co_searchResults_citation_93"/>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May 15, 2012</w:t>
            </w:r>
            <w:r>
              <w:rPr>
                <w:rFonts w:ascii="Arial" w:hAnsi="Arial"/>
                <w:color w:val="696969"/>
                <w:sz w:val="18"/>
              </w:rPr>
              <w:t xml:space="preserve"> </w:t>
            </w:r>
            <w:hyperlink r:id="r549">
              <w:bookmarkStart w:id="1338" w:name="cobalt_result_official_cite93"/>
              <w:r>
                <w:rPr>
                  <w:rFonts w:ascii="Arial" w:hAnsi="Arial"/>
                  <w:color w:val="000000"/>
                  <w:sz w:val="18"/>
                </w:rPr>
                <w:t>95 A.D.3d 1125</w:t>
              </w:r>
              <w:bookmarkEnd w:id="1338"/>
            </w:hyperlink>
            <w:r>
              <w:rPr>
                <w:rFonts w:ascii="Arial" w:hAnsi="Arial"/>
                <w:color w:val="696969"/>
                <w:sz w:val="18"/>
              </w:rPr>
              <w:t xml:space="preserve"> </w:t>
            </w:r>
            <w:r>
              <w:rPr>
                <w:rFonts w:ascii="Arial" w:hAnsi="Arial"/>
                <w:color w:val="696969"/>
                <w:sz w:val="18"/>
              </w:rPr>
              <w:t>944 N.Y.S.2d 270</w:t>
            </w:r>
          </w:p>
          <w:bookmarkEnd w:id="1337"/>
          <w:bookmarkStart w:id="1339" w:name="co_searchResults_summary_9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Village property had not been dedicated as a park, either expressly or by implication, and thus could be sold to builder.</w:t>
            </w:r>
          </w:p>
          <w:bookmarkEnd w:id="133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Homeowner brought hybrid article 78 petition challenging decision of village's board of zoning appeals to grant builder certain area variances for adjacent property and action for declaration that village's conveyance of property was null and void. The Supreme Court, Nassau County, </w:t>
            </w:r>
            <w:hyperlink r:id="r550">
              <w:bookmarkStart w:id="1340" w:name="co_link_I6f91c3cb471911ec9f24ec7b211d80"/>
              <w:r>
                <w:rPr>
                  <w:rFonts w:ascii="Arial" w:hAnsi="Arial"/>
                  <w:color w:val="000000"/>
                  <w:sz w:val="20"/>
                </w:rPr>
                <w:t>Winslow</w:t>
              </w:r>
              <w:bookmarkEnd w:id="1340"/>
            </w:hyperlink>
            <w:r>
              <w:rPr>
                <w:rFonts w:ascii="Arial" w:hAnsi="Arial"/>
                <w:color w:val="000000"/>
                <w:sz w:val="20"/>
              </w:rPr>
              <w:t xml:space="preserve">, J., </w:t>
            </w:r>
            <w:hyperlink r:id="r551">
              <w:bookmarkStart w:id="1341" w:name="co_link_I6f91c3cc471911ec9f24ec7b211d80"/>
              <w:r>
                <w:rPr>
                  <w:rFonts w:ascii="Arial" w:hAnsi="Arial"/>
                  <w:color w:val="000000"/>
                  <w:sz w:val="20"/>
                </w:rPr>
                <w:t>2010 WL 2989671,</w:t>
              </w:r>
              <w:bookmarkEnd w:id="1341"/>
            </w:hyperlink>
            <w:r>
              <w:rPr>
                <w:rFonts w:ascii="Arial" w:hAnsi="Arial"/>
                <w:color w:val="000000"/>
                <w:sz w:val="20"/>
              </w:rPr>
              <w:t>granted summary judgment to village. Homeowner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adjacent property had not been dedicated as a park, either expressly or by implication, and</w:t>
            </w:r>
          </w:p>
          <w:p>
            <w:pPr>
              <w:spacing w:before="0" w:after="0" w:line="225" w:lineRule="atLeast"/>
            </w:pPr>
            <w:r>
              <w:rPr>
                <w:rFonts w:ascii="Arial" w:hAnsi="Arial"/>
                <w:color w:val="000000"/>
                <w:sz w:val="20"/>
              </w:rPr>
              <w:t>2 decision to grant variances was not illegal, had a rational basis, and was not arbitrary and capricious.</w:t>
            </w:r>
          </w:p>
          <w:p>
            <w:pPr>
              <w:spacing w:before="0" w:after="0" w:line="225" w:lineRule="atLeast"/>
            </w:pPr>
            <w:r>
              <w:rPr>
                <w:rFonts w:ascii="Arial" w:hAnsi="Arial"/>
                <w:color w:val="000000"/>
                <w:sz w:val="20"/>
              </w:rPr>
              <w:t>Affirmed as modified.</w:t>
            </w:r>
          </w:p>
          <w:p>
            <w:pPr>
              <w:spacing w:before="0" w:after="0" w:line="225" w:lineRule="atLeast"/>
            </w:pPr>
            <w:bookmarkStart w:id="1342" w:name="co_document_metaInfo_I10e42b619f5911e1b"/>
            <w:bookmarkEnd w:id="1342"/>
            <w:bookmarkStart w:id="1343" w:name="co_documentContentCacheKey78"/>
            <w:bookmarkEnd w:id="1343"/>
          </w:p>
          <w:bookmarkStart w:id="1344" w:name="co_snippet_93_1"/>
          <w:p>
            <w:pPr>
              <w:spacing w:before="100" w:after="0" w:line="225" w:lineRule="atLeast"/>
            </w:pPr>
            <w:hyperlink r:id="r552">
              <w:bookmarkStart w:id="1345" w:name="cobalt_result_case_snippet_93_1"/>
              <w:r>
                <w:rPr>
                  <w:rFonts w:ascii="Arial" w:hAnsi="Arial"/>
                  <w:color w:val="000000"/>
                  <w:sz w:val="20"/>
                </w:rPr>
                <w:t xml:space="preserve">...property had been impliedly dedicated as parkland which,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could not be sold or alienated without legislative authorization. The...</w:t>
              </w:r>
              <w:bookmarkEnd w:id="1345"/>
            </w:hyperlink>
          </w:p>
          <w:bookmarkEnd w:id="1344"/>
        </w:tc>
      </w:tr>
      <w:bookmarkEnd w:id="1335"/>
      <w:bookmarkStart w:id="1346" w:name="cobalt_search_results_case9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94.</w:t>
            </w:r>
            <w:r>
              <w:rPr>
                <w:rFonts w:ascii="Arial" w:hAnsi="Arial"/>
                <w:b/>
                <w:color w:val="000000"/>
                <w:sz w:val="24"/>
              </w:rPr>
              <w:t xml:space="preserve"> </w:t>
            </w:r>
            <w:hyperlink r:id="r553">
              <w:bookmarkStart w:id="1347" w:name="cobalt_result_case_title94"/>
              <w:r>
                <w:rPr>
                  <w:rFonts w:ascii="Arial" w:hAnsi="Arial"/>
                  <w:b/>
                  <w:color w:val="000000"/>
                  <w:sz w:val="24"/>
                </w:rPr>
                <w:t xml:space="preserve">W.J.F. Realty Corp. v. State </w:t>
              </w:r>
              <w:bookmarkEnd w:id="1347"/>
            </w:hyperlink>
          </w:p>
          <w:bookmarkStart w:id="1348" w:name="co_searchResults_citation_94"/>
          <w:p>
            <w:pPr>
              <w:spacing w:before="0" w:after="0" w:line="220" w:lineRule="atLeast"/>
            </w:pPr>
            <w:r>
              <w:rPr>
                <w:rFonts w:ascii="Arial" w:hAnsi="Arial"/>
                <w:color w:val="696969"/>
                <w:sz w:val="18"/>
              </w:rPr>
              <w:t>Supreme Court, Suffolk County, New York.</w:t>
            </w:r>
            <w:r>
              <w:rPr>
                <w:rFonts w:ascii="Arial" w:hAnsi="Arial"/>
                <w:color w:val="696969"/>
                <w:sz w:val="18"/>
              </w:rPr>
              <w:t xml:space="preserve"> </w:t>
            </w:r>
            <w:r>
              <w:rPr>
                <w:rFonts w:ascii="Arial" w:hAnsi="Arial"/>
                <w:color w:val="696969"/>
                <w:sz w:val="18"/>
              </w:rPr>
              <w:t>April 22, 1998</w:t>
            </w:r>
            <w:r>
              <w:rPr>
                <w:rFonts w:ascii="Arial" w:hAnsi="Arial"/>
                <w:color w:val="696969"/>
                <w:sz w:val="18"/>
              </w:rPr>
              <w:t xml:space="preserve"> </w:t>
            </w:r>
            <w:hyperlink r:id="r554">
              <w:bookmarkStart w:id="1349" w:name="cobalt_result_official_cite94"/>
              <w:r>
                <w:rPr>
                  <w:rFonts w:ascii="Arial" w:hAnsi="Arial"/>
                  <w:color w:val="000000"/>
                  <w:sz w:val="18"/>
                </w:rPr>
                <w:t>176 Misc.2d 763</w:t>
              </w:r>
              <w:bookmarkEnd w:id="1349"/>
            </w:hyperlink>
            <w:r>
              <w:rPr>
                <w:rFonts w:ascii="Arial" w:hAnsi="Arial"/>
                <w:color w:val="696969"/>
                <w:sz w:val="18"/>
              </w:rPr>
              <w:t xml:space="preserve"> </w:t>
            </w:r>
            <w:r>
              <w:rPr>
                <w:rFonts w:ascii="Arial" w:hAnsi="Arial"/>
                <w:color w:val="696969"/>
                <w:sz w:val="18"/>
              </w:rPr>
              <w:t>672 N.Y.S.2d 1007</w:t>
            </w:r>
          </w:p>
          <w:bookmarkEnd w:id="1348"/>
          <w:bookmarkStart w:id="1350" w:name="co_searchResults_summary_9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Parks. Long Island Pine Barrens Protection Act did not effect unconstitutional taking.</w:t>
            </w:r>
          </w:p>
          <w:bookmarkEnd w:id="135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Landowners brought action challenging constitutionality of the Long Island Pine Barrens Protection Act. The Supreme Court, Suffolk County, </w:t>
            </w:r>
            <w:hyperlink r:id="r555">
              <w:bookmarkStart w:id="1351" w:name="co_link_I9cb63d5b0f8911e18b05fdf15589d8"/>
              <w:r>
                <w:rPr>
                  <w:rFonts w:ascii="Arial" w:hAnsi="Arial"/>
                  <w:color w:val="000000"/>
                  <w:sz w:val="20"/>
                </w:rPr>
                <w:t>Underwood</w:t>
              </w:r>
              <w:bookmarkEnd w:id="1351"/>
            </w:hyperlink>
            <w:r>
              <w:rPr>
                <w:rFonts w:ascii="Arial" w:hAnsi="Arial"/>
                <w:color w:val="000000"/>
                <w:sz w:val="20"/>
              </w:rPr>
              <w:t>, J., held that Act did not effect unconstitutional taking and satisfied due process requirements and the need for tangible compensation subject to judicial review.</w:t>
            </w:r>
          </w:p>
          <w:p>
            <w:pPr>
              <w:spacing w:before="0" w:after="0" w:line="225" w:lineRule="atLeast"/>
            </w:pPr>
            <w:r>
              <w:rPr>
                <w:rFonts w:ascii="Arial" w:hAnsi="Arial"/>
                <w:color w:val="000000"/>
                <w:sz w:val="20"/>
              </w:rPr>
              <w:t>Judgment accordingly.</w:t>
            </w:r>
          </w:p>
          <w:p>
            <w:pPr>
              <w:spacing w:before="0" w:after="0" w:line="225" w:lineRule="atLeast"/>
            </w:pPr>
            <w:bookmarkStart w:id="1352" w:name="co_document_metaInfo_I519ed38cd99811d98"/>
            <w:bookmarkEnd w:id="1352"/>
            <w:bookmarkStart w:id="1353" w:name="co_documentContentCacheKey79"/>
            <w:bookmarkEnd w:id="1353"/>
          </w:p>
          <w:bookmarkStart w:id="1354" w:name="co_snippet_94_1"/>
          <w:p>
            <w:pPr>
              <w:spacing w:before="100" w:after="0" w:line="225" w:lineRule="atLeast"/>
            </w:pPr>
            <w:hyperlink r:id="r556">
              <w:bookmarkStart w:id="1355" w:name="cobalt_result_case_snippet_94_1"/>
              <w:r>
                <w:rPr>
                  <w:rFonts w:ascii="Arial" w:hAnsi="Arial"/>
                  <w:color w:val="000000"/>
                  <w:sz w:val="20"/>
                </w:rPr>
                <w:t xml:space="preserve">...Conceptions of Property and Sovereignty in Natural Resources: Questioning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71 Iowa Law Review 631, 633–634 [1986], citing 2...</w:t>
              </w:r>
              <w:bookmarkEnd w:id="1355"/>
            </w:hyperlink>
          </w:p>
          <w:bookmarkEnd w:id="1354"/>
        </w:tc>
      </w:tr>
      <w:bookmarkEnd w:id="1346"/>
      <w:bookmarkStart w:id="1356" w:name="cobalt_search_results_case9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95.</w:t>
            </w:r>
            <w:r>
              <w:rPr>
                <w:rFonts w:ascii="Arial" w:hAnsi="Arial"/>
                <w:b/>
                <w:color w:val="000000"/>
                <w:sz w:val="24"/>
              </w:rPr>
              <w:t xml:space="preserve"> </w:t>
            </w:r>
            <w:hyperlink r:id="r557">
              <w:bookmarkStart w:id="1357" w:name="cobalt_result_case_title95"/>
              <w:r>
                <w:rPr>
                  <w:rFonts w:ascii="Arial" w:hAnsi="Arial"/>
                  <w:b/>
                  <w:color w:val="000000"/>
                  <w:sz w:val="24"/>
                </w:rPr>
                <w:t xml:space="preserve">Town of Riverhead v. County of Suffolk </w:t>
              </w:r>
              <w:bookmarkEnd w:id="1357"/>
            </w:hyperlink>
          </w:p>
          <w:bookmarkStart w:id="1358" w:name="co_searchResults_citation_95"/>
          <w:p>
            <w:pPr>
              <w:spacing w:before="0" w:after="0" w:line="220" w:lineRule="atLeast"/>
            </w:pPr>
            <w:r>
              <w:rPr>
                <w:rFonts w:ascii="Arial" w:hAnsi="Arial"/>
                <w:color w:val="696969"/>
                <w:sz w:val="18"/>
              </w:rPr>
              <w:t>Supreme Court, Appellate Division, Second Department, New York.</w:t>
            </w:r>
            <w:r>
              <w:rPr>
                <w:rFonts w:ascii="Arial" w:hAnsi="Arial"/>
                <w:color w:val="696969"/>
                <w:sz w:val="18"/>
              </w:rPr>
              <w:t xml:space="preserve"> </w:t>
            </w:r>
            <w:r>
              <w:rPr>
                <w:rFonts w:ascii="Arial" w:hAnsi="Arial"/>
                <w:color w:val="696969"/>
                <w:sz w:val="18"/>
              </w:rPr>
              <w:t>April 03, 2007</w:t>
            </w:r>
            <w:r>
              <w:rPr>
                <w:rFonts w:ascii="Arial" w:hAnsi="Arial"/>
                <w:color w:val="696969"/>
                <w:sz w:val="18"/>
              </w:rPr>
              <w:t xml:space="preserve"> </w:t>
            </w:r>
            <w:hyperlink r:id="r558">
              <w:bookmarkStart w:id="1359" w:name="cobalt_result_official_cite95"/>
              <w:r>
                <w:rPr>
                  <w:rFonts w:ascii="Arial" w:hAnsi="Arial"/>
                  <w:color w:val="000000"/>
                  <w:sz w:val="18"/>
                </w:rPr>
                <w:t>39 A.D.3d 537</w:t>
              </w:r>
              <w:bookmarkEnd w:id="1359"/>
            </w:hyperlink>
            <w:r>
              <w:rPr>
                <w:rFonts w:ascii="Arial" w:hAnsi="Arial"/>
                <w:color w:val="696969"/>
                <w:sz w:val="18"/>
              </w:rPr>
              <w:t xml:space="preserve"> </w:t>
            </w:r>
            <w:r>
              <w:rPr>
                <w:rFonts w:ascii="Arial" w:hAnsi="Arial"/>
                <w:color w:val="696969"/>
                <w:sz w:val="18"/>
              </w:rPr>
              <w:t>834 N.Y.S.2d 219</w:t>
            </w:r>
          </w:p>
          <w:bookmarkEnd w:id="1358"/>
          <w:bookmarkStart w:id="1360" w:name="co_searchResults_summary_9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Towns. Town stated a cause of action against county for unauthorized alienation of parkland.</w:t>
            </w:r>
          </w:p>
          <w:bookmarkEnd w:id="136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Town brought action against county seeking preliminary injunction to prevent county from constructing and utilizing a fueling facility located on property inside a county park. The Supreme Court, Suffolk County, </w:t>
            </w:r>
            <w:hyperlink r:id="r559">
              <w:bookmarkStart w:id="1361" w:name="co_link_Icc9a9e8dc2cd11eabea4f0dc9fb695"/>
              <w:r>
                <w:rPr>
                  <w:rFonts w:ascii="Arial" w:hAnsi="Arial"/>
                  <w:color w:val="000000"/>
                  <w:sz w:val="20"/>
                </w:rPr>
                <w:t>Berler</w:t>
              </w:r>
              <w:bookmarkEnd w:id="1361"/>
            </w:hyperlink>
            <w:r>
              <w:rPr>
                <w:rFonts w:ascii="Arial" w:hAnsi="Arial"/>
                <w:color w:val="000000"/>
                <w:sz w:val="20"/>
              </w:rPr>
              <w:t>, J., denied motion for preliminary injunction and granted county's cross-motion to dismiss complaint. Town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town stated a cause of action against county for unauthorized alienation of parkland, and</w:t>
            </w:r>
          </w:p>
          <w:p>
            <w:pPr>
              <w:spacing w:before="0" w:after="0" w:line="225" w:lineRule="atLeast"/>
            </w:pPr>
            <w:r>
              <w:rPr>
                <w:rFonts w:ascii="Arial" w:hAnsi="Arial"/>
                <w:color w:val="000000"/>
                <w:sz w:val="20"/>
              </w:rPr>
              <w:t>2 town was not entitled to preliminary injunction preventing county's operation of fueling facility on dedicated parkland during pendency of action, inasmuch as town had failed to demonstrate that the equities were balanced in its favor.</w:t>
            </w:r>
          </w:p>
          <w:p>
            <w:pPr>
              <w:spacing w:before="0" w:after="0" w:line="225" w:lineRule="atLeast"/>
            </w:pPr>
            <w:r>
              <w:rPr>
                <w:rFonts w:ascii="Arial" w:hAnsi="Arial"/>
                <w:color w:val="000000"/>
                <w:sz w:val="20"/>
              </w:rPr>
              <w:t>Judgment modified and, as modified, affirmed.</w:t>
            </w:r>
          </w:p>
          <w:p>
            <w:pPr>
              <w:spacing w:before="0" w:after="0" w:line="225" w:lineRule="atLeast"/>
            </w:pPr>
            <w:bookmarkStart w:id="1362" w:name="co_document_metaInfo_If1e7e165e36111dbb"/>
            <w:bookmarkEnd w:id="1362"/>
            <w:bookmarkStart w:id="1363" w:name="co_documentContentCacheKey80"/>
            <w:bookmarkEnd w:id="1363"/>
          </w:p>
          <w:bookmarkStart w:id="1364" w:name="co_snippet_95_1"/>
          <w:p>
            <w:pPr>
              <w:spacing w:before="100" w:after="0" w:line="225" w:lineRule="atLeast"/>
            </w:pPr>
            <w:hyperlink r:id="r560">
              <w:bookmarkStart w:id="1365" w:name="cobalt_result_case_snippet_95_1"/>
              <w:r>
                <w:rPr>
                  <w:rFonts w:ascii="Arial" w:hAnsi="Arial"/>
                  <w:color w:val="000000"/>
                  <w:sz w:val="20"/>
                </w:rPr>
                <w:t xml:space="preserve">...constituted a de minimis change not warranting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see generally Friends of Van Cortlandt Park v. City of...</w:t>
              </w:r>
              <w:bookmarkEnd w:id="1365"/>
            </w:hyperlink>
          </w:p>
          <w:bookmarkEnd w:id="1364"/>
        </w:tc>
      </w:tr>
      <w:bookmarkEnd w:id="1356"/>
      <w:bookmarkStart w:id="1366" w:name="cobalt_search_results_case9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96.</w:t>
            </w:r>
            <w:r>
              <w:rPr>
                <w:rFonts w:ascii="Arial" w:hAnsi="Arial"/>
                <w:b/>
                <w:color w:val="000000"/>
                <w:sz w:val="24"/>
              </w:rPr>
              <w:t xml:space="preserve"> </w:t>
            </w:r>
            <w:hyperlink r:id="r561">
              <w:bookmarkStart w:id="1367" w:name="cobalt_result_case_title96"/>
              <w:r>
                <w:rPr>
                  <w:rFonts w:ascii="Arial" w:hAnsi="Arial"/>
                  <w:b/>
                  <w:color w:val="000000"/>
                  <w:sz w:val="24"/>
                </w:rPr>
                <w:t xml:space="preserve">Brighton Grassroots, LLC v. Town of Brighton </w:t>
              </w:r>
              <w:bookmarkEnd w:id="1367"/>
            </w:hyperlink>
          </w:p>
          <w:bookmarkStart w:id="1368" w:name="co_searchResults_citation_96"/>
          <w:p>
            <w:pPr>
              <w:spacing w:before="0" w:after="0" w:line="220" w:lineRule="atLeast"/>
            </w:pPr>
            <w:r>
              <w:rPr>
                <w:rFonts w:ascii="Arial" w:hAnsi="Arial"/>
                <w:color w:val="696969"/>
                <w:sz w:val="18"/>
              </w:rPr>
              <w:t>Supreme Court, Appellate Division, Fourth Department, New York.</w:t>
            </w:r>
            <w:r>
              <w:rPr>
                <w:rFonts w:ascii="Arial" w:hAnsi="Arial"/>
                <w:color w:val="696969"/>
                <w:sz w:val="18"/>
              </w:rPr>
              <w:t xml:space="preserve"> </w:t>
            </w:r>
            <w:r>
              <w:rPr>
                <w:rFonts w:ascii="Arial" w:hAnsi="Arial"/>
                <w:color w:val="696969"/>
                <w:sz w:val="18"/>
              </w:rPr>
              <w:t>January 31, 2020</w:t>
            </w:r>
            <w:r>
              <w:rPr>
                <w:rFonts w:ascii="Arial" w:hAnsi="Arial"/>
                <w:color w:val="696969"/>
                <w:sz w:val="18"/>
              </w:rPr>
              <w:t xml:space="preserve"> </w:t>
            </w:r>
            <w:hyperlink r:id="r562">
              <w:bookmarkStart w:id="1369" w:name="cobalt_result_official_cite96"/>
              <w:r>
                <w:rPr>
                  <w:rFonts w:ascii="Arial" w:hAnsi="Arial"/>
                  <w:color w:val="000000"/>
                  <w:sz w:val="18"/>
                </w:rPr>
                <w:t>179 A.D.3d 1500</w:t>
              </w:r>
              <w:bookmarkEnd w:id="1369"/>
            </w:hyperlink>
            <w:r>
              <w:rPr>
                <w:rFonts w:ascii="Arial" w:hAnsi="Arial"/>
                <w:color w:val="696969"/>
                <w:sz w:val="18"/>
              </w:rPr>
              <w:t xml:space="preserve"> </w:t>
            </w:r>
            <w:r>
              <w:rPr>
                <w:rFonts w:ascii="Arial" w:hAnsi="Arial"/>
                <w:color w:val="696969"/>
                <w:sz w:val="18"/>
              </w:rPr>
              <w:t>119 N.Y.S.3d 331</w:t>
            </w:r>
          </w:p>
          <w:bookmarkEnd w:id="1368"/>
          <w:bookmarkStart w:id="1370" w:name="co_searchResults_summary_9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Towns. Issue of whether declaratory judgment in favor of town was warranted on petitioner's public trust claims could not be resolved at dismissal phase.</w:t>
            </w:r>
          </w:p>
          <w:bookmarkEnd w:id="137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 brought article 78 proceeding and declaratory judgment action to, among other things, annul the determination of town and town board approving an incentive zoning application by companies, in connection with a proposed grocery store in town. The Supreme Court, Monroe County, </w:t>
            </w:r>
            <w:hyperlink r:id="r563">
              <w:bookmarkStart w:id="1371" w:name="co_link_I5788d9d069f211ea9a48a5a07fa315"/>
              <w:r>
                <w:rPr>
                  <w:rFonts w:ascii="Arial" w:hAnsi="Arial"/>
                  <w:color w:val="000000"/>
                  <w:sz w:val="20"/>
                </w:rPr>
                <w:t>Daniel J. Doyle</w:t>
              </w:r>
              <w:bookmarkEnd w:id="1371"/>
            </w:hyperlink>
            <w:r>
              <w:rPr>
                <w:rFonts w:ascii="Arial" w:hAnsi="Arial"/>
                <w:color w:val="000000"/>
                <w:sz w:val="20"/>
              </w:rPr>
              <w:t>, J., granted town, board, and companies' motion to dismiss certain claims. Petitioner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held that:</w:t>
            </w:r>
          </w:p>
          <w:p>
            <w:pPr>
              <w:spacing w:before="0" w:after="0" w:line="225" w:lineRule="atLeast"/>
            </w:pPr>
            <w:r>
              <w:rPr>
                <w:rFonts w:ascii="Arial" w:hAnsi="Arial"/>
                <w:color w:val="000000"/>
                <w:sz w:val="20"/>
              </w:rPr>
              <w:t>1 provisions of town's incentive zoning code were consistent with authorizing legislation, and</w:t>
            </w:r>
          </w:p>
          <w:p>
            <w:pPr>
              <w:spacing w:before="0" w:after="0" w:line="225" w:lineRule="atLeast"/>
            </w:pPr>
            <w:r>
              <w:rPr>
                <w:rFonts w:ascii="Arial" w:hAnsi="Arial"/>
                <w:color w:val="000000"/>
                <w:sz w:val="20"/>
              </w:rPr>
              <w:t>2 whether town, board, and companies were entitled to declaratory judgment on public trust claims could not be resolved at motion to dismiss phase.</w:t>
            </w:r>
          </w:p>
          <w:p>
            <w:pPr>
              <w:spacing w:before="0" w:after="0" w:line="225" w:lineRule="atLeast"/>
            </w:pPr>
            <w:r>
              <w:rPr>
                <w:rFonts w:ascii="Arial" w:hAnsi="Arial"/>
                <w:color w:val="000000"/>
                <w:sz w:val="20"/>
              </w:rPr>
              <w:t>Affirmed as modified.</w:t>
            </w:r>
          </w:p>
          <w:p>
            <w:pPr>
              <w:spacing w:before="0" w:after="0" w:line="225" w:lineRule="atLeast"/>
            </w:pPr>
            <w:bookmarkStart w:id="1372" w:name="co_document_metaInfo_Ifc682440447411ea8"/>
            <w:bookmarkEnd w:id="1372"/>
            <w:bookmarkStart w:id="1373" w:name="co_documentContentCacheKey81"/>
            <w:bookmarkEnd w:id="1373"/>
          </w:p>
          <w:bookmarkStart w:id="1374" w:name="co_snippet_96_1"/>
          <w:p>
            <w:pPr>
              <w:spacing w:before="100" w:after="0" w:line="225" w:lineRule="atLeast"/>
            </w:pPr>
            <w:hyperlink r:id="r564">
              <w:bookmarkStart w:id="1375" w:name="cobalt_result_case_snippet_96_1"/>
              <w:r>
                <w:rPr>
                  <w:rFonts w:ascii="Arial" w:hAnsi="Arial"/>
                  <w:color w:val="000000"/>
                  <w:sz w:val="20"/>
                </w:rPr>
                <w:t xml:space="preserve">...and 10th causes of action, which allege violations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because there are unresolved factual issues concerning the impact of...</w:t>
              </w:r>
              <w:bookmarkEnd w:id="1375"/>
            </w:hyperlink>
          </w:p>
          <w:bookmarkEnd w:id="1374"/>
        </w:tc>
      </w:tr>
      <w:bookmarkEnd w:id="1366"/>
      <w:bookmarkStart w:id="1376" w:name="cobalt_search_results_case9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97.</w:t>
            </w:r>
            <w:r>
              <w:rPr>
                <w:rFonts w:ascii="Arial" w:hAnsi="Arial"/>
                <w:b/>
                <w:color w:val="000000"/>
                <w:sz w:val="24"/>
              </w:rPr>
              <w:t xml:space="preserve"> </w:t>
            </w:r>
            <w:hyperlink r:id="r565">
              <w:bookmarkStart w:id="1377" w:name="cobalt_result_case_title97"/>
              <w:r>
                <w:rPr>
                  <w:rFonts w:ascii="Arial" w:hAnsi="Arial"/>
                  <w:b/>
                  <w:color w:val="000000"/>
                  <w:sz w:val="24"/>
                </w:rPr>
                <w:t xml:space="preserve">State ex rel. Rhodes v. Simpson </w:t>
              </w:r>
              <w:bookmarkEnd w:id="1377"/>
            </w:hyperlink>
          </w:p>
          <w:bookmarkStart w:id="1378" w:name="co_searchResults_citation_97"/>
          <w:p>
            <w:pPr>
              <w:spacing w:before="0" w:after="0" w:line="220" w:lineRule="atLeast"/>
            </w:pPr>
            <w:r>
              <w:rPr>
                <w:rFonts w:ascii="Arial" w:hAnsi="Arial"/>
                <w:color w:val="696969"/>
                <w:sz w:val="18"/>
              </w:rPr>
              <w:t>Supreme Court of North Carolina.</w:t>
            </w:r>
            <w:r>
              <w:rPr>
                <w:rFonts w:ascii="Arial" w:hAnsi="Arial"/>
                <w:color w:val="696969"/>
                <w:sz w:val="18"/>
              </w:rPr>
              <w:t xml:space="preserve"> </w:t>
            </w:r>
            <w:r>
              <w:rPr>
                <w:rFonts w:ascii="Arial" w:hAnsi="Arial"/>
                <w:color w:val="696969"/>
                <w:sz w:val="18"/>
              </w:rPr>
              <w:t>November 09, 1989</w:t>
            </w:r>
            <w:r>
              <w:rPr>
                <w:rFonts w:ascii="Arial" w:hAnsi="Arial"/>
                <w:color w:val="696969"/>
                <w:sz w:val="18"/>
              </w:rPr>
              <w:t xml:space="preserve"> </w:t>
            </w:r>
            <w:r>
              <w:rPr>
                <w:rFonts w:ascii="Arial" w:hAnsi="Arial"/>
                <w:color w:val="696969"/>
                <w:sz w:val="18"/>
              </w:rPr>
              <w:t>325 N.C. 514</w:t>
            </w:r>
            <w:r>
              <w:rPr>
                <w:rFonts w:ascii="Arial" w:hAnsi="Arial"/>
                <w:color w:val="696969"/>
                <w:sz w:val="18"/>
              </w:rPr>
              <w:t xml:space="preserve"> </w:t>
            </w:r>
            <w:r>
              <w:rPr>
                <w:rFonts w:ascii="Arial" w:hAnsi="Arial"/>
                <w:color w:val="696969"/>
                <w:sz w:val="18"/>
              </w:rPr>
              <w:t>385 S.E.2d 329</w:t>
            </w:r>
          </w:p>
          <w:bookmarkEnd w:id="1378"/>
          <w:bookmarkStart w:id="1379" w:name="co_searchResults_summary_9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State brought action against wetlands owner to enforce wetland protection provisions of Coastal Area Management Act and the Dredge and Fill Act. The Superior Court, Carteret County, L. Bradford Tillery, J., denied State's motion to deny owner's demand for jury trial. State appealed. The Court of Appeals, 91 N.C.App. 517, 372...</w:t>
            </w:r>
          </w:p>
          <w:bookmarkEnd w:id="137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State brought action against wetlands owner to enforce wetland protection provisions of Coastal Area Management Act and the Dredge and Fill Act. The Superior Court, Carteret County, L. Bradford Tillery, J., denied State's motion to deny owner's demand for jury trial. State appealed. The Court of Appeals, </w:t>
            </w:r>
            <w:hyperlink r:id="r566">
              <w:bookmarkStart w:id="1380" w:name="co_link_Ib0ab264e9c3f11eabea3f0dc9fb695"/>
              <w:r>
                <w:rPr>
                  <w:rFonts w:ascii="Arial" w:hAnsi="Arial"/>
                  <w:color w:val="000000"/>
                  <w:sz w:val="20"/>
                </w:rPr>
                <w:t>91 N.C.App. 517, 372 S.E.2d 312,</w:t>
              </w:r>
              <w:bookmarkEnd w:id="1380"/>
            </w:hyperlink>
            <w:r>
              <w:rPr>
                <w:rFonts w:ascii="Arial" w:hAnsi="Arial"/>
                <w:color w:val="000000"/>
                <w:sz w:val="20"/>
              </w:rPr>
              <w:t xml:space="preserve"> affirmed. State appealed and petitioned for discretionary review. The Supreme Court, Meyer, J., held that: (1) interlocutory order denying motion to deny demand for jury trial affected substantial right, and thus was immediately appealable, and (2) owner was not entitled to jury trial, as action brought by State to enjoin dredge and fill development of marshland by private property owner did not exist at common law or by statute at time of adoption of 1868 Constitution.</w:t>
            </w:r>
          </w:p>
          <w:p>
            <w:pPr>
              <w:spacing w:before="0" w:after="0" w:line="225" w:lineRule="atLeast"/>
            </w:pPr>
            <w:r>
              <w:rPr>
                <w:rFonts w:ascii="Arial" w:hAnsi="Arial"/>
                <w:color w:val="000000"/>
                <w:sz w:val="20"/>
              </w:rPr>
              <w:t>Court of Appeals reversed and remanded.</w:t>
            </w:r>
          </w:p>
          <w:p>
            <w:pPr>
              <w:spacing w:before="0" w:after="0" w:line="225" w:lineRule="atLeast"/>
            </w:pPr>
            <w:r>
              <w:rPr>
                <w:rFonts w:ascii="Arial" w:hAnsi="Arial"/>
                <w:color w:val="000000"/>
                <w:sz w:val="20"/>
              </w:rPr>
              <w:t>Webb, J., filed opinion concurring in the result.</w:t>
            </w:r>
          </w:p>
          <w:p>
            <w:pPr>
              <w:spacing w:before="0" w:after="0" w:line="225" w:lineRule="atLeast"/>
            </w:pPr>
            <w:bookmarkStart w:id="1381" w:name="co_document_metaInfo_I846b1a8202ec11da8"/>
            <w:bookmarkEnd w:id="1381"/>
            <w:bookmarkStart w:id="1382" w:name="co_documentContentCacheKey82"/>
            <w:bookmarkEnd w:id="1382"/>
          </w:p>
          <w:bookmarkStart w:id="1383" w:name="co_snippet_97_1"/>
          <w:p>
            <w:pPr>
              <w:spacing w:before="100" w:after="0" w:line="225" w:lineRule="atLeast"/>
            </w:pPr>
            <w:hyperlink r:id="r567">
              <w:bookmarkStart w:id="1384" w:name="cobalt_result_case_snippet_97_1"/>
              <w:r>
                <w:rPr>
                  <w:rFonts w:ascii="Arial" w:hAnsi="Arial"/>
                  <w:color w:val="000000"/>
                  <w:sz w:val="20"/>
                </w:rPr>
                <w:t xml:space="preserve">...See Earnhardt, Defining Navigable Waters and the Application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North Carolina: A History and Analysis, 49 N.C.L.Rev. 888...</w:t>
              </w:r>
              <w:bookmarkEnd w:id="1384"/>
            </w:hyperlink>
          </w:p>
          <w:bookmarkEnd w:id="1383"/>
        </w:tc>
      </w:tr>
      <w:bookmarkEnd w:id="1376"/>
      <w:bookmarkStart w:id="1385" w:name="cobalt_search_results_case9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98.</w:t>
            </w:r>
            <w:r>
              <w:rPr>
                <w:rFonts w:ascii="Arial" w:hAnsi="Arial"/>
                <w:b/>
                <w:color w:val="000000"/>
                <w:sz w:val="24"/>
              </w:rPr>
              <w:t xml:space="preserve"> </w:t>
            </w:r>
            <w:hyperlink r:id="r568">
              <w:bookmarkStart w:id="1386" w:name="cobalt_result_case_title98"/>
              <w:r>
                <w:rPr>
                  <w:rFonts w:ascii="Arial" w:hAnsi="Arial"/>
                  <w:b/>
                  <w:color w:val="000000"/>
                  <w:sz w:val="24"/>
                </w:rPr>
                <w:t xml:space="preserve">State ex rel. Cobey v. Simpson </w:t>
              </w:r>
              <w:bookmarkEnd w:id="1386"/>
            </w:hyperlink>
          </w:p>
          <w:bookmarkStart w:id="1387" w:name="co_searchResults_citation_98"/>
          <w:p>
            <w:pPr>
              <w:spacing w:before="0" w:after="0" w:line="220" w:lineRule="atLeast"/>
            </w:pPr>
            <w:r>
              <w:rPr>
                <w:rFonts w:ascii="Arial" w:hAnsi="Arial"/>
                <w:color w:val="696969"/>
                <w:sz w:val="18"/>
              </w:rPr>
              <w:t>Supreme Court of North Carolina.</w:t>
            </w:r>
            <w:r>
              <w:rPr>
                <w:rFonts w:ascii="Arial" w:hAnsi="Arial"/>
                <w:color w:val="696969"/>
                <w:sz w:val="18"/>
              </w:rPr>
              <w:t xml:space="preserve"> </w:t>
            </w:r>
            <w:r>
              <w:rPr>
                <w:rFonts w:ascii="Arial" w:hAnsi="Arial"/>
                <w:color w:val="696969"/>
                <w:sz w:val="18"/>
              </w:rPr>
              <w:t>December 18, 1992</w:t>
            </w:r>
            <w:r>
              <w:rPr>
                <w:rFonts w:ascii="Arial" w:hAnsi="Arial"/>
                <w:color w:val="696969"/>
                <w:sz w:val="18"/>
              </w:rPr>
              <w:t xml:space="preserve"> </w:t>
            </w:r>
            <w:r>
              <w:rPr>
                <w:rFonts w:ascii="Arial" w:hAnsi="Arial"/>
                <w:color w:val="696969"/>
                <w:sz w:val="18"/>
              </w:rPr>
              <w:t>333 N.C. 81</w:t>
            </w:r>
            <w:r>
              <w:rPr>
                <w:rFonts w:ascii="Arial" w:hAnsi="Arial"/>
                <w:color w:val="696969"/>
                <w:sz w:val="18"/>
              </w:rPr>
              <w:t xml:space="preserve"> </w:t>
            </w:r>
            <w:r>
              <w:rPr>
                <w:rFonts w:ascii="Arial" w:hAnsi="Arial"/>
                <w:color w:val="696969"/>
                <w:sz w:val="18"/>
              </w:rPr>
              <w:t>423 S.E.2d 759</w:t>
            </w:r>
          </w:p>
          <w:bookmarkEnd w:id="1387"/>
          <w:bookmarkStart w:id="1388" w:name="co_searchResults_summary_9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Coastal Wetland Development. CAMA mandated complete restoration of unauthorized development.</w:t>
            </w:r>
          </w:p>
          <w:bookmarkEnd w:id="138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State brought action against property owner to enforce wetlands protection provisions of Coastal Area Management Act (CAMA) and Dredge and Fill Act. Following remand of interlocutory appeal during which it was determined that no right to jury trial existed, </w:t>
            </w:r>
            <w:hyperlink r:id="r569">
              <w:bookmarkStart w:id="1389" w:name="co_link_I5e4348b69c3c11eabea3f0dc9fb695"/>
              <w:r>
                <w:rPr>
                  <w:rFonts w:ascii="Arial" w:hAnsi="Arial"/>
                  <w:color w:val="000000"/>
                  <w:sz w:val="20"/>
                </w:rPr>
                <w:t>325 N.C. 514, 385 S.E.2d 329,</w:t>
              </w:r>
              <w:bookmarkEnd w:id="1389"/>
            </w:hyperlink>
            <w:r>
              <w:rPr>
                <w:rFonts w:ascii="Arial" w:hAnsi="Arial"/>
                <w:color w:val="000000"/>
                <w:sz w:val="20"/>
              </w:rPr>
              <w:t xml:space="preserve"> the Superior Court, Carteret County, </w:t>
            </w:r>
            <w:hyperlink r:id="r570">
              <w:bookmarkStart w:id="1390" w:name="co_link_I5e4348b99c3c11eabea3f0dc9fb695"/>
              <w:r>
                <w:rPr>
                  <w:rFonts w:ascii="Arial" w:hAnsi="Arial"/>
                  <w:color w:val="000000"/>
                  <w:sz w:val="20"/>
                </w:rPr>
                <w:t>Howard E. Manning, Jr.</w:t>
              </w:r>
              <w:bookmarkEnd w:id="1390"/>
            </w:hyperlink>
            <w:r>
              <w:rPr>
                <w:rFonts w:ascii="Arial" w:hAnsi="Arial"/>
                <w:color w:val="000000"/>
                <w:sz w:val="20"/>
              </w:rPr>
              <w:t xml:space="preserve">, J., ordered partial removal of retaining wall and excavation of part of unauthorized fill. State appealed. The Court of Appeals, </w:t>
            </w:r>
            <w:hyperlink r:id="r571">
              <w:bookmarkStart w:id="1391" w:name="co_link_I5e4348ba9c3c11eabea3f0dc9fb695"/>
              <w:r>
                <w:rPr>
                  <w:rFonts w:ascii="Arial" w:hAnsi="Arial"/>
                  <w:color w:val="000000"/>
                  <w:sz w:val="20"/>
                </w:rPr>
                <w:t>105 N.C.App. 95, 411 S.E.2d 616,</w:t>
              </w:r>
              <w:bookmarkEnd w:id="1391"/>
            </w:hyperlink>
            <w:r>
              <w:rPr>
                <w:rFonts w:ascii="Arial" w:hAnsi="Arial"/>
                <w:color w:val="000000"/>
                <w:sz w:val="20"/>
              </w:rPr>
              <w:t xml:space="preserve"> affirmed. State petitioned for discretionary review. The Supreme Court, </w:t>
            </w:r>
            <w:hyperlink r:id="r572">
              <w:bookmarkStart w:id="1392" w:name="co_link_I5e4348bc9c3c11eabea3f0dc9fb695"/>
              <w:r>
                <w:rPr>
                  <w:rFonts w:ascii="Arial" w:hAnsi="Arial"/>
                  <w:color w:val="000000"/>
                  <w:sz w:val="20"/>
                </w:rPr>
                <w:t>Whichard</w:t>
              </w:r>
              <w:bookmarkEnd w:id="1392"/>
            </w:hyperlink>
            <w:r>
              <w:rPr>
                <w:rFonts w:ascii="Arial" w:hAnsi="Arial"/>
                <w:color w:val="000000"/>
                <w:sz w:val="20"/>
              </w:rPr>
              <w:t>, J., held that: (1) remedial provisions of CAMA mandated complete restoration upon finding of violation, and (2) CAMA regulated all development of coastal wetlands, regardless of size.</w:t>
            </w:r>
          </w:p>
          <w:p>
            <w:pPr>
              <w:spacing w:before="0" w:after="0" w:line="225" w:lineRule="atLeast"/>
            </w:pPr>
            <w:r>
              <w:rPr>
                <w:rFonts w:ascii="Arial" w:hAnsi="Arial"/>
                <w:color w:val="000000"/>
                <w:sz w:val="20"/>
              </w:rPr>
              <w:t>Reversed and remanded.</w:t>
            </w:r>
          </w:p>
          <w:p>
            <w:pPr>
              <w:spacing w:before="0" w:after="0" w:line="225" w:lineRule="atLeast"/>
            </w:pPr>
            <w:bookmarkStart w:id="1393" w:name="co_document_metaInfo_I39636c51031311da9"/>
            <w:bookmarkEnd w:id="1393"/>
            <w:bookmarkStart w:id="1394" w:name="co_documentContentCacheKey83"/>
            <w:bookmarkEnd w:id="1394"/>
          </w:p>
          <w:bookmarkStart w:id="1395" w:name="co_snippet_98_1"/>
          <w:p>
            <w:pPr>
              <w:spacing w:before="100" w:after="0" w:line="225" w:lineRule="atLeast"/>
            </w:pPr>
            <w:hyperlink r:id="r573">
              <w:bookmarkStart w:id="1396" w:name="cobalt_result_case_snippet_98_1"/>
              <w:r>
                <w:rPr>
                  <w:rFonts w:ascii="Arial" w:hAnsi="Arial"/>
                  <w:color w:val="000000"/>
                  <w:sz w:val="20"/>
                </w:rPr>
                <w:t xml:space="preserve">...Thomas Earnhardt, Defining Navigable Waters and the Application of the </w:t>
              </w:r>
              <w:r>
                <w:rPr>
                  <w:rFonts w:ascii="Arial" w:hAnsi="Arial"/>
                  <w:color w:val="000000"/>
                  <w:sz w:val="20"/>
                </w:rPr>
                <w:t>Public</w:t>
              </w:r>
              <w:r>
                <w:rPr>
                  <w:rFonts w:ascii="Arial" w:hAnsi="Arial"/>
                  <w:color w:val="000000"/>
                  <w:sz w:val="20"/>
                </w:rPr>
                <w:t xml:space="preserve"> –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North Carolina: A History and Analysis, 49 N.C.L.Rev. 888...</w:t>
              </w:r>
              <w:bookmarkEnd w:id="1396"/>
            </w:hyperlink>
          </w:p>
          <w:bookmarkEnd w:id="1395"/>
        </w:tc>
      </w:tr>
      <w:bookmarkEnd w:id="1385"/>
      <w:bookmarkStart w:id="1397" w:name="cobalt_search_results_case9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99.</w:t>
            </w:r>
            <w:r>
              <w:rPr>
                <w:rFonts w:ascii="Arial" w:hAnsi="Arial"/>
                <w:b/>
                <w:color w:val="000000"/>
                <w:sz w:val="24"/>
              </w:rPr>
              <w:t xml:space="preserve"> </w:t>
            </w:r>
            <w:hyperlink r:id="r574">
              <w:bookmarkStart w:id="1398" w:name="cobalt_result_case_title99"/>
              <w:r>
                <w:rPr>
                  <w:rFonts w:ascii="Arial" w:hAnsi="Arial"/>
                  <w:b/>
                  <w:color w:val="000000"/>
                  <w:sz w:val="24"/>
                </w:rPr>
                <w:t xml:space="preserve">Bisignano v. Department of Environmental Conservation </w:t>
              </w:r>
              <w:bookmarkEnd w:id="1398"/>
            </w:hyperlink>
          </w:p>
          <w:bookmarkStart w:id="1399" w:name="co_searchResults_citation_99"/>
          <w:p>
            <w:pPr>
              <w:spacing w:before="0" w:after="0" w:line="220" w:lineRule="atLeast"/>
            </w:pPr>
            <w:r>
              <w:rPr>
                <w:rFonts w:ascii="Arial" w:hAnsi="Arial"/>
                <w:color w:val="696969"/>
                <w:sz w:val="18"/>
              </w:rPr>
              <w:t>Supreme Court, Richmond County, New York.</w:t>
            </w:r>
            <w:r>
              <w:rPr>
                <w:rFonts w:ascii="Arial" w:hAnsi="Arial"/>
                <w:color w:val="696969"/>
                <w:sz w:val="18"/>
              </w:rPr>
              <w:t xml:space="preserve"> </w:t>
            </w:r>
            <w:r>
              <w:rPr>
                <w:rFonts w:ascii="Arial" w:hAnsi="Arial"/>
                <w:color w:val="696969"/>
                <w:sz w:val="18"/>
              </w:rPr>
              <w:t>July 30, 1986</w:t>
            </w:r>
            <w:r>
              <w:rPr>
                <w:rFonts w:ascii="Arial" w:hAnsi="Arial"/>
                <w:color w:val="696969"/>
                <w:sz w:val="18"/>
              </w:rPr>
              <w:t xml:space="preserve"> </w:t>
            </w:r>
            <w:hyperlink r:id="r575">
              <w:bookmarkStart w:id="1400" w:name="cobalt_result_official_cite99"/>
              <w:r>
                <w:rPr>
                  <w:rFonts w:ascii="Arial" w:hAnsi="Arial"/>
                  <w:color w:val="000000"/>
                  <w:sz w:val="18"/>
                </w:rPr>
                <w:t>132 Misc.2d 850</w:t>
              </w:r>
              <w:bookmarkEnd w:id="1400"/>
            </w:hyperlink>
            <w:r>
              <w:rPr>
                <w:rFonts w:ascii="Arial" w:hAnsi="Arial"/>
                <w:color w:val="696969"/>
                <w:sz w:val="18"/>
              </w:rPr>
              <w:t xml:space="preserve"> </w:t>
            </w:r>
            <w:r>
              <w:rPr>
                <w:rFonts w:ascii="Arial" w:hAnsi="Arial"/>
                <w:color w:val="696969"/>
                <w:sz w:val="18"/>
              </w:rPr>
              <w:t>505 N.Y.S.2d 555</w:t>
            </w:r>
          </w:p>
          <w:bookmarkEnd w:id="1399"/>
          <w:bookmarkStart w:id="1401" w:name="co_searchResults_summary_9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Petition for declaratory judgment was filed to establish official, tentative, wetlands map of Department of Environmental Conservation as final map and to enjoin filing of any other map. Motions for judgment were filed. The Supreme Court, Richmond County, Edward J. Amann, Jr., J., held that: (1) Department was not required to...</w:t>
            </w:r>
          </w:p>
          <w:bookmarkEnd w:id="140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Petition for declaratory judgment was filed to establish official, tentative, wetlands map of Department of Environmental Conservation as final map and to enjoin filing of any other map. Motions for judgment were filed. The Supreme Court, Richmond County, Edward J. Amann, Jr., J., held that: (1) Department was not required to promulgate final, wetlands map within any specific time; (2) Department could file more than one tentative wetlands map; and (3) Department's failure to follow technical methods statement in preparing tentative, wetlands map did not invalidate map.</w:t>
            </w:r>
          </w:p>
          <w:p>
            <w:pPr>
              <w:spacing w:before="0" w:after="0" w:line="225" w:lineRule="atLeast"/>
            </w:pPr>
            <w:r>
              <w:rPr>
                <w:rFonts w:ascii="Arial" w:hAnsi="Arial"/>
                <w:color w:val="000000"/>
                <w:sz w:val="20"/>
              </w:rPr>
              <w:t>Map declared valid and petitions dismissed.</w:t>
            </w:r>
          </w:p>
          <w:p>
            <w:pPr>
              <w:spacing w:before="0" w:after="0" w:line="225" w:lineRule="atLeast"/>
            </w:pPr>
            <w:bookmarkStart w:id="1402" w:name="co_document_metaInfo_I6d9c2fbfd92511d99"/>
            <w:bookmarkEnd w:id="1402"/>
            <w:bookmarkStart w:id="1403" w:name="co_documentContentCacheKey84"/>
            <w:bookmarkEnd w:id="1403"/>
          </w:p>
          <w:bookmarkStart w:id="1404" w:name="co_snippet_99_1"/>
          <w:p>
            <w:pPr>
              <w:spacing w:before="100" w:after="0" w:line="225" w:lineRule="atLeast"/>
            </w:pPr>
            <w:hyperlink r:id="r576">
              <w:bookmarkStart w:id="1405" w:name="cobalt_result_case_snippet_99_1"/>
              <w:r>
                <w:rPr>
                  <w:rFonts w:ascii="Arial" w:hAnsi="Arial"/>
                  <w:color w:val="000000"/>
                  <w:sz w:val="20"/>
                </w:rPr>
                <w:t xml:space="preserve">...and environmental conservation. Judicial recognition of the significance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3 has resulted in the imposition of a special duty...</w:t>
              </w:r>
              <w:bookmarkEnd w:id="1405"/>
            </w:hyperlink>
          </w:p>
          <w:bookmarkEnd w:id="1404"/>
        </w:tc>
      </w:tr>
      <w:bookmarkEnd w:id="1397"/>
      <w:bookmarkStart w:id="1406" w:name="cobalt_search_results_case10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100.</w:t>
            </w:r>
            <w:r>
              <w:rPr>
                <w:rFonts w:ascii="Arial" w:hAnsi="Arial"/>
                <w:b/>
                <w:color w:val="000000"/>
                <w:sz w:val="24"/>
              </w:rPr>
              <w:t xml:space="preserve"> </w:t>
            </w:r>
            <w:hyperlink r:id="r577">
              <w:bookmarkStart w:id="1407" w:name="cobalt_result_case_title100"/>
              <w:r>
                <w:rPr>
                  <w:rFonts w:ascii="Arial" w:hAnsi="Arial"/>
                  <w:b/>
                  <w:color w:val="000000"/>
                  <w:sz w:val="24"/>
                </w:rPr>
                <w:t xml:space="preserve">Entergy Nuclear Power Marketing, LLC v. New York State Public Service Com'n </w:t>
              </w:r>
              <w:bookmarkEnd w:id="1407"/>
            </w:hyperlink>
          </w:p>
          <w:bookmarkStart w:id="1408" w:name="co_searchResults_citation_100"/>
          <w:p>
            <w:pPr>
              <w:spacing w:before="0" w:after="0" w:line="220" w:lineRule="atLeast"/>
            </w:pPr>
            <w:r>
              <w:rPr>
                <w:rFonts w:ascii="Arial" w:hAnsi="Arial"/>
                <w:color w:val="696969"/>
                <w:sz w:val="18"/>
              </w:rPr>
              <w:t>Supreme Court, Appellate Division, Third Department, New York.</w:t>
            </w:r>
            <w:r>
              <w:rPr>
                <w:rFonts w:ascii="Arial" w:hAnsi="Arial"/>
                <w:color w:val="696969"/>
                <w:sz w:val="18"/>
              </w:rPr>
              <w:t xml:space="preserve"> </w:t>
            </w:r>
            <w:r>
              <w:rPr>
                <w:rFonts w:ascii="Arial" w:hAnsi="Arial"/>
                <w:color w:val="696969"/>
                <w:sz w:val="18"/>
              </w:rPr>
              <w:t>November 13, 2014</w:t>
            </w:r>
            <w:r>
              <w:rPr>
                <w:rFonts w:ascii="Arial" w:hAnsi="Arial"/>
                <w:color w:val="696969"/>
                <w:sz w:val="18"/>
              </w:rPr>
              <w:t xml:space="preserve"> </w:t>
            </w:r>
            <w:hyperlink r:id="r578">
              <w:bookmarkStart w:id="1409" w:name="cobalt_result_official_cite100"/>
              <w:r>
                <w:rPr>
                  <w:rFonts w:ascii="Arial" w:hAnsi="Arial"/>
                  <w:color w:val="000000"/>
                  <w:sz w:val="18"/>
                </w:rPr>
                <w:t>122 A.D.3d 1024</w:t>
              </w:r>
              <w:bookmarkEnd w:id="1409"/>
            </w:hyperlink>
            <w:r>
              <w:rPr>
                <w:rFonts w:ascii="Arial" w:hAnsi="Arial"/>
                <w:color w:val="696969"/>
                <w:sz w:val="18"/>
              </w:rPr>
              <w:t xml:space="preserve"> </w:t>
            </w:r>
            <w:r>
              <w:rPr>
                <w:rFonts w:ascii="Arial" w:hAnsi="Arial"/>
                <w:color w:val="696969"/>
                <w:sz w:val="18"/>
              </w:rPr>
              <w:t>995 N.Y.S.2d 830</w:t>
            </w:r>
          </w:p>
          <w:bookmarkEnd w:id="1408"/>
          <w:bookmarkStart w:id="1410" w:name="co_searchResults_summary_10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ENERGY AND UTILITIES - Electricity. Commission abused its broad discretion by not excusing one day delay in filing of petition for rehearing for “good cause.”</w:t>
            </w:r>
          </w:p>
          <w:bookmarkEnd w:id="141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Public Service Commission granted applicants' request for certificate of environmental compatibility and public need to construct, operate, and maintain a major utility transmission facility, and petition for rehearing was denied. Participating parties petitioned for judicial review.</w:t>
            </w:r>
          </w:p>
          <w:p>
            <w:pPr>
              <w:spacing w:before="0" w:after="0" w:line="225" w:lineRule="atLeast"/>
            </w:pPr>
            <w:r>
              <w:rPr>
                <w:rFonts w:ascii="Arial" w:hAnsi="Arial"/>
                <w:color w:val="000000"/>
                <w:sz w:val="20"/>
              </w:rPr>
              <w:t>Holdings:</w:t>
            </w:r>
            <w:r>
              <w:rPr>
                <w:rFonts w:ascii="Arial" w:hAnsi="Arial"/>
                <w:color w:val="000000"/>
                <w:sz w:val="20"/>
              </w:rPr>
              <w:t xml:space="preserve"> The Supreme Court, Appellate Division, </w:t>
            </w:r>
            <w:hyperlink r:id="r579">
              <w:bookmarkStart w:id="1411" w:name="co_link_I53cb5bf49b7011eabea3f0dc9fb695"/>
              <w:r>
                <w:rPr>
                  <w:rFonts w:ascii="Arial" w:hAnsi="Arial"/>
                  <w:color w:val="000000"/>
                  <w:sz w:val="20"/>
                </w:rPr>
                <w:t>Lynch</w:t>
              </w:r>
              <w:bookmarkEnd w:id="1411"/>
            </w:hyperlink>
            <w:r>
              <w:rPr>
                <w:rFonts w:ascii="Arial" w:hAnsi="Arial"/>
                <w:color w:val="000000"/>
                <w:sz w:val="20"/>
              </w:rPr>
              <w:t>, J., held that:</w:t>
            </w:r>
          </w:p>
          <w:p>
            <w:pPr>
              <w:spacing w:before="0" w:after="0" w:line="225" w:lineRule="atLeast"/>
            </w:pPr>
            <w:r>
              <w:rPr>
                <w:rFonts w:ascii="Arial" w:hAnsi="Arial"/>
                <w:color w:val="000000"/>
                <w:sz w:val="20"/>
              </w:rPr>
              <w:t>1 Commission abused its broad discretion by not excusing one day delay in filing of petition for rehearing for “good cause”;</w:t>
            </w:r>
          </w:p>
          <w:p>
            <w:pPr>
              <w:spacing w:before="0" w:after="0" w:line="225" w:lineRule="atLeast"/>
            </w:pPr>
            <w:r>
              <w:rPr>
                <w:rFonts w:ascii="Arial" w:hAnsi="Arial"/>
                <w:color w:val="000000"/>
                <w:sz w:val="20"/>
              </w:rPr>
              <w:t>2 Court had jurisdiction to address merits of order granting certificate of environmental compatibility and public need; and</w:t>
            </w:r>
          </w:p>
          <w:p>
            <w:pPr>
              <w:spacing w:before="0" w:after="0" w:line="225" w:lineRule="atLeast"/>
            </w:pPr>
            <w:r>
              <w:rPr>
                <w:rFonts w:ascii="Arial" w:hAnsi="Arial"/>
                <w:color w:val="000000"/>
                <w:sz w:val="20"/>
              </w:rPr>
              <w:t>3 substantial evidence supported determination to grant certificate.</w:t>
            </w:r>
          </w:p>
          <w:p>
            <w:pPr>
              <w:spacing w:before="0" w:after="0" w:line="225" w:lineRule="atLeast"/>
            </w:pPr>
            <w:r>
              <w:rPr>
                <w:rFonts w:ascii="Arial" w:hAnsi="Arial"/>
                <w:color w:val="000000"/>
                <w:sz w:val="20"/>
              </w:rPr>
              <w:t>Petition dismissed.</w:t>
            </w:r>
          </w:p>
          <w:p>
            <w:pPr>
              <w:spacing w:before="0" w:after="0" w:line="225" w:lineRule="atLeast"/>
            </w:pPr>
            <w:hyperlink r:id="r580">
              <w:bookmarkStart w:id="1412" w:name="co_link_I53cb5bf59b7011eabea3f0dc9fb695"/>
              <w:r>
                <w:rPr>
                  <w:rFonts w:ascii="Arial" w:hAnsi="Arial"/>
                  <w:color w:val="000000"/>
                  <w:sz w:val="20"/>
                </w:rPr>
                <w:t>Clark</w:t>
              </w:r>
              <w:bookmarkEnd w:id="1412"/>
            </w:hyperlink>
            <w:r>
              <w:rPr>
                <w:rFonts w:ascii="Arial" w:hAnsi="Arial"/>
                <w:color w:val="000000"/>
                <w:sz w:val="20"/>
              </w:rPr>
              <w:t>, J., filed concurring opinion.</w:t>
            </w:r>
          </w:p>
          <w:p>
            <w:pPr>
              <w:spacing w:before="0" w:after="0" w:line="225" w:lineRule="atLeast"/>
            </w:pPr>
            <w:bookmarkStart w:id="1413" w:name="co_document_metaInfo_I90064ca56b4311e4b"/>
            <w:bookmarkEnd w:id="1413"/>
            <w:bookmarkStart w:id="1414" w:name="co_documentContentCacheKey85"/>
            <w:bookmarkEnd w:id="1414"/>
          </w:p>
          <w:bookmarkStart w:id="1415" w:name="co_snippet_100_1"/>
          <w:p>
            <w:pPr>
              <w:spacing w:before="100" w:after="0" w:line="225" w:lineRule="atLeast"/>
            </w:pPr>
            <w:hyperlink r:id="r581">
              <w:bookmarkStart w:id="1416" w:name="cobalt_result_case_snippet_100_1"/>
              <w:r>
                <w:rPr>
                  <w:rFonts w:ascii="Arial" w:hAnsi="Arial"/>
                  <w:color w:val="000000"/>
                  <w:sz w:val="20"/>
                </w:rPr>
                <w:t xml:space="preserve">...commencing construction. Finally, petitioners contend that the Commission violated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by approving that part of the cable route under Stony...</w:t>
              </w:r>
              <w:bookmarkEnd w:id="1416"/>
            </w:hyperlink>
          </w:p>
          <w:bookmarkEnd w:id="1415"/>
        </w:tc>
      </w:tr>
      <w:bookmarkEnd w:id="1406"/>
      <w:bookmarkStart w:id="1417" w:name="cobalt_search_results_case10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101.</w:t>
            </w:r>
            <w:r>
              <w:rPr>
                <w:rFonts w:ascii="Arial" w:hAnsi="Arial"/>
                <w:b/>
                <w:color w:val="000000"/>
                <w:sz w:val="24"/>
              </w:rPr>
              <w:t xml:space="preserve"> </w:t>
            </w:r>
            <w:hyperlink r:id="r582">
              <w:bookmarkStart w:id="1418" w:name="cobalt_result_case_title101"/>
              <w:r>
                <w:rPr>
                  <w:rFonts w:ascii="Arial" w:hAnsi="Arial"/>
                  <w:b/>
                  <w:color w:val="000000"/>
                  <w:sz w:val="24"/>
                </w:rPr>
                <w:t xml:space="preserve">Landmark West! v. Tierney </w:t>
              </w:r>
              <w:bookmarkEnd w:id="1418"/>
            </w:hyperlink>
          </w:p>
          <w:bookmarkStart w:id="1419" w:name="co_searchResults_citation_101"/>
          <w:p>
            <w:pPr>
              <w:spacing w:before="0" w:after="0" w:line="220" w:lineRule="atLeast"/>
            </w:pPr>
            <w:r>
              <w:rPr>
                <w:rFonts w:ascii="Arial" w:hAnsi="Arial"/>
                <w:color w:val="696969"/>
                <w:sz w:val="18"/>
              </w:rPr>
              <w:t>Supreme Court, New York County, New York.</w:t>
            </w:r>
            <w:r>
              <w:rPr>
                <w:rFonts w:ascii="Arial" w:hAnsi="Arial"/>
                <w:color w:val="696969"/>
                <w:sz w:val="18"/>
              </w:rPr>
              <w:t xml:space="preserve"> </w:t>
            </w:r>
            <w:r>
              <w:rPr>
                <w:rFonts w:ascii="Arial" w:hAnsi="Arial"/>
                <w:color w:val="696969"/>
                <w:sz w:val="18"/>
              </w:rPr>
              <w:t>September 01, 2005</w:t>
            </w:r>
            <w:r>
              <w:rPr>
                <w:rFonts w:ascii="Arial" w:hAnsi="Arial"/>
                <w:color w:val="696969"/>
                <w:sz w:val="18"/>
              </w:rPr>
              <w:t xml:space="preserve"> </w:t>
            </w:r>
            <w:hyperlink r:id="r583">
              <w:bookmarkStart w:id="1420" w:name="cobalt_result_official_cite101"/>
              <w:r>
                <w:rPr>
                  <w:rFonts w:ascii="Arial" w:hAnsi="Arial"/>
                  <w:color w:val="000000"/>
                  <w:sz w:val="18"/>
                </w:rPr>
                <w:t>9 Misc.3d 1102(A)</w:t>
              </w:r>
              <w:bookmarkEnd w:id="1420"/>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806 N.Y.S.2d 445</w:t>
            </w:r>
          </w:p>
          <w:bookmarkEnd w:id="1419"/>
          <w:bookmarkStart w:id="1421" w:name="co_searchResults_summary_10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Article 78 proceeding is the fifth action or special proceeding commenced by petitioner Landmark West! concerning the vacant structure at 2 Columbus Circle, formerly Huntington Hartford's Gallery of Modern Art. The Petition seeks an order barring respondent Tierney, a Landmarks commissioner, from further involvement with 2 Columbus Circle and...</w:t>
            </w:r>
          </w:p>
          <w:bookmarkEnd w:id="1421"/>
          <w:bookmarkStart w:id="1422" w:name="co_snippet_101_1"/>
          <w:p>
            <w:pPr>
              <w:spacing w:before="100" w:after="0" w:line="225" w:lineRule="atLeast"/>
            </w:pPr>
            <w:hyperlink r:id="r584">
              <w:bookmarkStart w:id="1423" w:name="cobalt_result_case_snippet_101_1"/>
              <w:r>
                <w:rPr>
                  <w:rFonts w:ascii="Arial" w:hAnsi="Arial"/>
                  <w:color w:val="000000"/>
                  <w:sz w:val="20"/>
                </w:rPr>
                <w:t xml:space="preserve">...J., Index No. 103689/2005 (action challenging building sale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Gifts and Loans clause of N.Y. Constitution and NYC Charter...</w:t>
              </w:r>
              <w:bookmarkEnd w:id="1423"/>
            </w:hyperlink>
          </w:p>
          <w:bookmarkEnd w:id="1422"/>
        </w:tc>
      </w:tr>
      <w:bookmarkEnd w:id="1417"/>
      <w:bookmarkStart w:id="1424" w:name="cobalt_search_results_case10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102.</w:t>
            </w:r>
            <w:r>
              <w:rPr>
                <w:rFonts w:ascii="Arial" w:hAnsi="Arial"/>
                <w:b/>
                <w:color w:val="000000"/>
                <w:sz w:val="24"/>
              </w:rPr>
              <w:t xml:space="preserve"> </w:t>
            </w:r>
            <w:hyperlink r:id="r585">
              <w:bookmarkStart w:id="1425" w:name="cobalt_result_case_title102"/>
              <w:r>
                <w:rPr>
                  <w:rFonts w:ascii="Arial" w:hAnsi="Arial"/>
                  <w:b/>
                  <w:color w:val="000000"/>
                  <w:sz w:val="24"/>
                </w:rPr>
                <w:t xml:space="preserve">Hudson v. Delta Kew Holding Corp. </w:t>
              </w:r>
              <w:bookmarkEnd w:id="1425"/>
            </w:hyperlink>
          </w:p>
          <w:bookmarkStart w:id="1426" w:name="co_searchResults_citation_102"/>
          <w:p>
            <w:pPr>
              <w:spacing w:before="0" w:after="0" w:line="220" w:lineRule="atLeast"/>
            </w:pPr>
            <w:r>
              <w:rPr>
                <w:rFonts w:ascii="Arial" w:hAnsi="Arial"/>
                <w:color w:val="696969"/>
                <w:sz w:val="18"/>
              </w:rPr>
              <w:t>Supreme Court, Suffolk County, New York.</w:t>
            </w:r>
            <w:r>
              <w:rPr>
                <w:rFonts w:ascii="Arial" w:hAnsi="Arial"/>
                <w:color w:val="696969"/>
                <w:sz w:val="18"/>
              </w:rPr>
              <w:t xml:space="preserve"> </w:t>
            </w:r>
            <w:r>
              <w:rPr>
                <w:rFonts w:ascii="Arial" w:hAnsi="Arial"/>
                <w:color w:val="696969"/>
                <w:sz w:val="18"/>
              </w:rPr>
              <w:t>April 22, 2014</w:t>
            </w:r>
            <w:r>
              <w:rPr>
                <w:rFonts w:ascii="Arial" w:hAnsi="Arial"/>
                <w:color w:val="696969"/>
                <w:sz w:val="18"/>
              </w:rPr>
              <w:t xml:space="preserve"> </w:t>
            </w:r>
            <w:hyperlink r:id="r586">
              <w:bookmarkStart w:id="1427" w:name="cobalt_result_official_cite102"/>
              <w:r>
                <w:rPr>
                  <w:rFonts w:ascii="Arial" w:hAnsi="Arial"/>
                  <w:color w:val="000000"/>
                  <w:sz w:val="18"/>
                </w:rPr>
                <w:t>43 Misc.3d 1223(A)</w:t>
              </w:r>
              <w:bookmarkEnd w:id="1427"/>
            </w:hyperlink>
            <w:r>
              <w:rPr>
                <w:rFonts w:ascii="Arial" w:hAnsi="Arial"/>
                <w:color w:val="696969"/>
                <w:sz w:val="18"/>
              </w:rPr>
              <w:t xml:space="preserve"> </w:t>
            </w:r>
            <w:r>
              <w:rPr>
                <w:rFonts w:ascii="Arial" w:hAnsi="Arial"/>
                <w:color w:val="696969"/>
                <w:sz w:val="18"/>
              </w:rPr>
              <w:t>(Table, Text in WESTLAW), Unreported Disposition</w:t>
            </w:r>
            <w:r>
              <w:rPr>
                <w:rFonts w:ascii="Arial" w:hAnsi="Arial"/>
                <w:color w:val="696969"/>
                <w:sz w:val="18"/>
              </w:rPr>
              <w:t xml:space="preserve"> </w:t>
            </w:r>
            <w:r>
              <w:rPr>
                <w:rFonts w:ascii="Arial" w:hAnsi="Arial"/>
                <w:color w:val="696969"/>
                <w:sz w:val="18"/>
              </w:rPr>
              <w:t>992 N.Y.S.2d 158</w:t>
            </w:r>
          </w:p>
          <w:bookmarkEnd w:id="1426"/>
          <w:bookmarkStart w:id="1428" w:name="co_searchResults_summary_10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Upon the following papers numbered 1 toread on these motions to reargue; Order to Show Cause and supporting papers 1–3; Opposing papers: 6–7; Reply papers: 8–9; Notice of Cross Motion and supporting papers: 10–12; Opposing papers: 13–14; 15–16; Reply papers:; Other papers: 17–21; copy of No.003 motion; opposing papers and replies; and after hearing...</w:t>
            </w:r>
          </w:p>
          <w:bookmarkEnd w:id="1428"/>
          <w:bookmarkStart w:id="1429" w:name="co_snippet_102_1"/>
          <w:p>
            <w:pPr>
              <w:spacing w:before="100" w:after="0" w:line="225" w:lineRule="atLeast"/>
            </w:pPr>
            <w:hyperlink r:id="r587">
              <w:bookmarkStart w:id="1430" w:name="cobalt_result_case_snippet_102_1"/>
              <w:r>
                <w:rPr>
                  <w:rFonts w:ascii="Arial" w:hAnsi="Arial"/>
                  <w:color w:val="000000"/>
                  <w:sz w:val="20"/>
                </w:rPr>
                <w:t xml:space="preserve">...877, 912 N.Y.S.2d 244 [2d Dept 2010]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Andrew Greenberg, Inc. v. Svane, Inc., 36 AD3d 1094, 830...</w:t>
              </w:r>
              <w:bookmarkEnd w:id="1430"/>
            </w:hyperlink>
          </w:p>
          <w:bookmarkEnd w:id="1429"/>
        </w:tc>
      </w:tr>
      <w:bookmarkEnd w:id="1424"/>
      <w:bookmarkStart w:id="1431" w:name="cobalt_search_results_case10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88">
              <w:bookmarkStart w:id="1432" w:name="co_search_case_citatorFlagImage_103"/>
              <w:r>
                <w:rPr>
                  <w:rFonts w:ascii="Arial" w:hAnsi="Arial"/>
                  <w:color w:val="000000"/>
                  <w:sz w:val="24"/>
                </w:rPr>
                <w:drawing>
                  <wp:inline>
                    <wp:extent cx="130642" cy="130642"/>
                    <wp:docPr id="59" name="Picture 1"/>
                    <a:graphic>
                      <a:graphicData uri="http://schemas.openxmlformats.org/drawingml/2006/picture">
                        <p:pic>
                          <p:nvPicPr>
                            <p:cNvPr id="60" name="Picture 1"/>
                            <p:cNvPicPr/>
                          </p:nvPicPr>
                          <p:blipFill>
                            <a:blip r:embed="r595"/>
                            <a:srcRect/>
                            <a:stretch>
                              <a:fillRect/>
                            </a:stretch>
                          </p:blipFill>
                          <p:spPr>
                            <a:xfrm>
                              <a:off x="0" y="0"/>
                              <a:ext cx="130642" cy="130642"/>
                            </a:xfrm>
                            <a:prstGeom prst="rect"/>
                          </p:spPr>
                        </p:pic>
                      </a:graphicData>
                    </a:graphic>
                  </wp:inline>
                </w:drawing>
              </w:r>
              <w:bookmarkEnd w:id="143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103.</w:t>
            </w:r>
            <w:r>
              <w:rPr>
                <w:rFonts w:ascii="Arial" w:hAnsi="Arial"/>
                <w:b/>
                <w:color w:val="000000"/>
                <w:sz w:val="24"/>
              </w:rPr>
              <w:t xml:space="preserve"> </w:t>
            </w:r>
            <w:hyperlink r:id="r589">
              <w:bookmarkStart w:id="1433" w:name="cobalt_result_case_title103"/>
              <w:r>
                <w:rPr>
                  <w:rFonts w:ascii="Arial" w:hAnsi="Arial"/>
                  <w:b/>
                  <w:color w:val="000000"/>
                  <w:sz w:val="24"/>
                </w:rPr>
                <w:t xml:space="preserve">Sound Rivers, Inc. v. N.C. Department of Environmental Quality, Division of Water Resources </w:t>
              </w:r>
              <w:bookmarkEnd w:id="1433"/>
            </w:hyperlink>
          </w:p>
          <w:bookmarkStart w:id="1434" w:name="co_searchResults_citation_103"/>
          <w:p>
            <w:pPr>
              <w:spacing w:before="0" w:after="0" w:line="220" w:lineRule="atLeast"/>
            </w:pPr>
            <w:r>
              <w:rPr>
                <w:rFonts w:ascii="Arial" w:hAnsi="Arial"/>
                <w:color w:val="696969"/>
                <w:sz w:val="18"/>
              </w:rPr>
              <w:t>Court of Appeals of North Carolina.</w:t>
            </w:r>
            <w:r>
              <w:rPr>
                <w:rFonts w:ascii="Arial" w:hAnsi="Arial"/>
                <w:color w:val="696969"/>
                <w:sz w:val="18"/>
              </w:rPr>
              <w:t xml:space="preserve"> </w:t>
            </w:r>
            <w:r>
              <w:rPr>
                <w:rFonts w:ascii="Arial" w:hAnsi="Arial"/>
                <w:color w:val="696969"/>
                <w:sz w:val="18"/>
              </w:rPr>
              <w:t>June 02, 2020</w:t>
            </w:r>
            <w:r>
              <w:rPr>
                <w:rFonts w:ascii="Arial" w:hAnsi="Arial"/>
                <w:color w:val="696969"/>
                <w:sz w:val="18"/>
              </w:rPr>
              <w:t xml:space="preserve"> </w:t>
            </w:r>
            <w:r>
              <w:rPr>
                <w:rFonts w:ascii="Arial" w:hAnsi="Arial"/>
                <w:color w:val="696969"/>
                <w:sz w:val="18"/>
              </w:rPr>
              <w:t>271 N.C.App. 674</w:t>
            </w:r>
            <w:r>
              <w:rPr>
                <w:rFonts w:ascii="Arial" w:hAnsi="Arial"/>
                <w:color w:val="696969"/>
                <w:sz w:val="18"/>
              </w:rPr>
              <w:t xml:space="preserve"> </w:t>
            </w:r>
            <w:r>
              <w:rPr>
                <w:rFonts w:ascii="Arial" w:hAnsi="Arial"/>
                <w:color w:val="696969"/>
                <w:sz w:val="18"/>
              </w:rPr>
              <w:t>845 S.E.2d 802</w:t>
            </w:r>
          </w:p>
          <w:bookmarkEnd w:id="1434"/>
          <w:bookmarkStart w:id="1435" w:name="co_searchResults_summary_10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Liquid Waste. Substantial evidence supported findings as to biological integrity analysis for issuing National Pollutant Discharge Elimination System permit.</w:t>
            </w:r>
          </w:p>
          <w:bookmarkEnd w:id="143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Water protection organizations filed a petition for judicial review of the Administrative Law Judge's (ALJ's) decision affirming issuance of a National Pollutant Discharge Elimination System (NPDES) Permit by the Department of Environmental Quality, Division of Water Resources (DEQ) to mining company. The Superior Court, Beaufort County, </w:t>
            </w:r>
            <w:hyperlink r:id="r590">
              <w:bookmarkStart w:id="1436" w:name="co_link_Iba9afcc0c85b11ea86059488709686"/>
              <w:r>
                <w:rPr>
                  <w:rFonts w:ascii="Arial" w:hAnsi="Arial"/>
                  <w:color w:val="000000"/>
                  <w:sz w:val="20"/>
                </w:rPr>
                <w:t>Joshua W. Willey, Jr.</w:t>
              </w:r>
              <w:bookmarkEnd w:id="1436"/>
            </w:hyperlink>
            <w:r>
              <w:rPr>
                <w:rFonts w:ascii="Arial" w:hAnsi="Arial"/>
                <w:color w:val="000000"/>
                <w:sz w:val="20"/>
              </w:rPr>
              <w:t>, J., denied mining company's motions to dismiss the petition and reversed the ALJ's decision and vacated the permit. Mining company and DEQ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591">
              <w:bookmarkStart w:id="1437" w:name="co_link_Ibaa66e70c85b11ea86059488709686"/>
              <w:r>
                <w:rPr>
                  <w:rFonts w:ascii="Arial" w:hAnsi="Arial"/>
                  <w:color w:val="000000"/>
                  <w:sz w:val="20"/>
                </w:rPr>
                <w:t>Stroud</w:t>
              </w:r>
              <w:bookmarkEnd w:id="1437"/>
            </w:hyperlink>
            <w:r>
              <w:rPr>
                <w:rFonts w:ascii="Arial" w:hAnsi="Arial"/>
                <w:color w:val="000000"/>
                <w:sz w:val="20"/>
              </w:rPr>
              <w:t>, J., held that:</w:t>
            </w:r>
          </w:p>
          <w:p>
            <w:pPr>
              <w:spacing w:before="0" w:after="0" w:line="225" w:lineRule="atLeast"/>
            </w:pPr>
            <w:r>
              <w:rPr>
                <w:rFonts w:ascii="Arial" w:hAnsi="Arial"/>
                <w:color w:val="000000"/>
                <w:sz w:val="20"/>
              </w:rPr>
              <w:t>1 trial court had subject matter jurisdiction over water protection organization's petition for judicial review of issuance of wastewater discharge permit by DEQ;</w:t>
            </w:r>
          </w:p>
          <w:p>
            <w:pPr>
              <w:spacing w:before="0" w:after="0" w:line="225" w:lineRule="atLeast"/>
            </w:pPr>
            <w:r>
              <w:rPr>
                <w:rFonts w:ascii="Arial" w:hAnsi="Arial"/>
                <w:color w:val="000000"/>
                <w:sz w:val="20"/>
              </w:rPr>
              <w:t>2 Water protection organizations' rights were substantially prejudiced by DEQ's decision to issue NPDES permit, and thus organizations were “persons aggrieved” who had standing to bring action for judicial review of permit;</w:t>
            </w:r>
          </w:p>
          <w:p>
            <w:pPr>
              <w:spacing w:before="0" w:after="0" w:line="225" w:lineRule="atLeast"/>
            </w:pPr>
            <w:r>
              <w:rPr>
                <w:rFonts w:ascii="Arial" w:hAnsi="Arial"/>
                <w:color w:val="000000"/>
                <w:sz w:val="20"/>
              </w:rPr>
              <w:t>3 DEQ's interpretation of biological integrity standard for issuing NPDES permit was reasonable;</w:t>
            </w:r>
          </w:p>
          <w:p>
            <w:pPr>
              <w:spacing w:before="0" w:after="0" w:line="225" w:lineRule="atLeast"/>
            </w:pPr>
            <w:r>
              <w:rPr>
                <w:rFonts w:ascii="Arial" w:hAnsi="Arial"/>
                <w:color w:val="000000"/>
                <w:sz w:val="20"/>
              </w:rPr>
              <w:t>4 substantial evidence supported ALJ's findings as to biological integrity analysis for issuing NPDES permit;</w:t>
            </w:r>
          </w:p>
          <w:p>
            <w:pPr>
              <w:spacing w:before="0" w:after="0" w:line="225" w:lineRule="atLeast"/>
            </w:pPr>
            <w:r>
              <w:rPr>
                <w:rFonts w:ascii="Arial" w:hAnsi="Arial"/>
                <w:color w:val="000000"/>
                <w:sz w:val="20"/>
              </w:rPr>
              <w:t>5 protection of swamp lands did not require that body of water remain unchanged, and thus NPDES permit did not violate water quality standards as applicable to swamp waters;</w:t>
            </w:r>
          </w:p>
          <w:p>
            <w:pPr>
              <w:spacing w:before="0" w:after="0" w:line="225" w:lineRule="atLeast"/>
            </w:pPr>
            <w:r>
              <w:rPr>
                <w:rFonts w:ascii="Arial" w:hAnsi="Arial"/>
                <w:color w:val="000000"/>
                <w:sz w:val="20"/>
              </w:rPr>
              <w:t>6 water quality standards for pH did not mandate that swamp waters retain all of their characteristics, including low pH, and thus decision of DEQ to issue NPDES permit did not violate pH water quality standards of region; and</w:t>
            </w:r>
          </w:p>
          <w:p>
            <w:pPr>
              <w:spacing w:before="0" w:after="0" w:line="225" w:lineRule="atLeast"/>
            </w:pPr>
            <w:r>
              <w:rPr>
                <w:rFonts w:ascii="Arial" w:hAnsi="Arial"/>
                <w:color w:val="000000"/>
                <w:sz w:val="20"/>
              </w:rPr>
              <w:t>7 NPDES permit reasonably ensured compliance with water quality standards, and thus reopener provision did not allow DEQ to issue a permit expected to violate water quality standards.</w:t>
            </w:r>
          </w:p>
          <w:p>
            <w:pPr>
              <w:spacing w:before="0" w:after="0" w:line="225" w:lineRule="atLeast"/>
            </w:pPr>
            <w:r>
              <w:rPr>
                <w:rFonts w:ascii="Arial" w:hAnsi="Arial"/>
                <w:color w:val="000000"/>
                <w:sz w:val="20"/>
              </w:rPr>
              <w:t>Affirmed in part and reversed in part.</w:t>
            </w:r>
          </w:p>
          <w:p>
            <w:pPr>
              <w:spacing w:before="0" w:after="0" w:line="225" w:lineRule="atLeast"/>
            </w:pPr>
            <w:hyperlink r:id="r592">
              <w:bookmarkStart w:id="1438" w:name="co_link_Ibab7faa0c85b11ea86059488709686"/>
              <w:r>
                <w:rPr>
                  <w:rFonts w:ascii="Arial" w:hAnsi="Arial"/>
                  <w:color w:val="000000"/>
                  <w:sz w:val="20"/>
                </w:rPr>
                <w:t>Brook</w:t>
              </w:r>
              <w:bookmarkEnd w:id="1438"/>
            </w:hyperlink>
            <w:r>
              <w:rPr>
                <w:rFonts w:ascii="Arial" w:hAnsi="Arial"/>
                <w:color w:val="000000"/>
                <w:sz w:val="20"/>
              </w:rPr>
              <w:t>, J., filed an opinion concurring in part and concurring in the result.</w:t>
            </w:r>
          </w:p>
          <w:p>
            <w:pPr>
              <w:spacing w:before="0" w:after="0" w:line="225" w:lineRule="atLeast"/>
            </w:pPr>
            <w:hyperlink r:id="r593">
              <w:bookmarkStart w:id="1439" w:name="co_link_Ibaba4490c85b11ea86059488709686"/>
              <w:r>
                <w:rPr>
                  <w:rFonts w:ascii="Arial" w:hAnsi="Arial"/>
                  <w:color w:val="000000"/>
                  <w:sz w:val="20"/>
                </w:rPr>
                <w:t>Hampson</w:t>
              </w:r>
              <w:bookmarkEnd w:id="1439"/>
            </w:hyperlink>
            <w:r>
              <w:rPr>
                <w:rFonts w:ascii="Arial" w:hAnsi="Arial"/>
                <w:color w:val="000000"/>
                <w:sz w:val="20"/>
              </w:rPr>
              <w:t>, J., filed an opinion concurring in part and dissenting in part.</w:t>
            </w:r>
          </w:p>
          <w:p>
            <w:pPr>
              <w:spacing w:before="0" w:after="0" w:line="225" w:lineRule="atLeast"/>
            </w:pPr>
            <w:bookmarkStart w:id="1440" w:name="co_document_metaInfo_I44f65390a51d11eab"/>
            <w:bookmarkEnd w:id="1440"/>
            <w:bookmarkStart w:id="1441" w:name="co_documentContentCacheKey86"/>
            <w:bookmarkEnd w:id="1441"/>
          </w:p>
          <w:bookmarkStart w:id="1442" w:name="co_snippet_103_1"/>
          <w:p>
            <w:pPr>
              <w:spacing w:before="100" w:after="0" w:line="225" w:lineRule="atLeast"/>
            </w:pPr>
            <w:hyperlink r:id="r594">
              <w:bookmarkStart w:id="1443" w:name="cobalt_result_case_snippet_103_1"/>
              <w:r>
                <w:rPr>
                  <w:rFonts w:ascii="Arial" w:hAnsi="Arial"/>
                  <w:color w:val="000000"/>
                  <w:sz w:val="20"/>
                </w:rPr>
                <w:t xml:space="preserve">...this proposition are inapposite. This is not a claim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or any other common law action, see Town of Nags...</w:t>
              </w:r>
              <w:bookmarkEnd w:id="1443"/>
            </w:hyperlink>
          </w:p>
          <w:bookmarkEnd w:id="1442"/>
        </w:tc>
      </w:tr>
      <w:bookmarkEnd w:id="1431"/>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61" name="Picture 0" descr="Westlaw Logo"/>
                <a:graphic>
                  <a:graphicData uri="http://schemas.openxmlformats.org/drawingml/2006/picture">
                    <p:pic>
                      <p:nvPicPr>
                        <p:cNvPr id="62"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103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